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header4.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header5.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Beschriftung"/>
      </w:pPr>
      <w:r>
        <w:rPr>
          <w:noProof/>
        </w:rPr>
        <w:drawing>
          <wp:anchor distT="0" distB="0" distL="114300" distR="114300" simplePos="0" relativeHeight="251658752" behindDoc="1" locked="0" layoutInCell="1" allowOverlap="1">
            <wp:simplePos x="0" y="0"/>
            <wp:positionH relativeFrom="page">
              <wp:posOffset>5434330</wp:posOffset>
            </wp:positionH>
            <wp:positionV relativeFrom="page">
              <wp:posOffset>432435</wp:posOffset>
            </wp:positionV>
            <wp:extent cx="1372870" cy="1299210"/>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V_RGB_M_S.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2870" cy="1299210"/>
                    </a:xfrm>
                    <a:prstGeom prst="rect">
                      <a:avLst/>
                    </a:prstGeom>
                  </pic:spPr>
                </pic:pic>
              </a:graphicData>
            </a:graphic>
            <wp14:sizeRelH relativeFrom="page">
              <wp14:pctWidth>0</wp14:pctWidth>
            </wp14:sizeRelH>
            <wp14:sizeRelV relativeFrom="page">
              <wp14:pctHeight>0</wp14:pctHeight>
            </wp14:sizeRelV>
          </wp:anchor>
        </w:drawing>
      </w:r>
    </w:p>
    <w:p>
      <w:pPr>
        <w:sectPr>
          <w:headerReference w:type="even" r:id="rId9"/>
          <w:headerReference w:type="default" r:id="rId10"/>
          <w:footerReference w:type="default" r:id="rId11"/>
          <w:pgSz w:w="11906" w:h="16838"/>
          <w:pgMar w:top="1644" w:right="1418" w:bottom="1474" w:left="1418" w:header="720" w:footer="720" w:gutter="0"/>
          <w:cols w:space="720"/>
          <w:titlePg/>
        </w:sectPr>
      </w:pPr>
      <w:r>
        <w:rPr>
          <w:noProof/>
        </w:rPr>
        <mc:AlternateContent>
          <mc:Choice Requires="wps">
            <w:drawing>
              <wp:anchor distT="0" distB="0" distL="114300" distR="114300" simplePos="0" relativeHeight="251623936" behindDoc="0" locked="0" layoutInCell="1" allowOverlap="1">
                <wp:simplePos x="0" y="0"/>
                <wp:positionH relativeFrom="page">
                  <wp:posOffset>825500</wp:posOffset>
                </wp:positionH>
                <wp:positionV relativeFrom="page">
                  <wp:posOffset>2374265</wp:posOffset>
                </wp:positionV>
                <wp:extent cx="6119495" cy="50101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01015"/>
                        </a:xfrm>
                        <a:prstGeom prst="rect">
                          <a:avLst/>
                        </a:prstGeom>
                        <a:noFill/>
                        <a:ln w="9525">
                          <a:noFill/>
                          <a:miter lim="800000"/>
                          <a:headEnd/>
                          <a:tailEnd/>
                        </a:ln>
                      </wps:spPr>
                      <wps:txbx>
                        <w:txbxContent>
                          <w:p>
                            <w:pPr>
                              <w:rPr>
                                <w:sz w:val="40"/>
                                <w:szCs w:val="40"/>
                              </w:rPr>
                            </w:pPr>
                            <w:r>
                              <w:rPr>
                                <w:sz w:val="40"/>
                                <w:szCs w:val="40"/>
                              </w:rPr>
                              <w:t>Maritime Traffic Technology</w:t>
                            </w:r>
                          </w:p>
                        </w:txbxContent>
                      </wps:txbx>
                      <wps:bodyPr rot="0" vert="horz" wrap="square" lIns="0" tIns="4572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65pt;margin-top:186.95pt;width:481.85pt;height:39.45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" filled="f" stroked="f">
                <v:textbox inset="0,,0">
                  <w:txbxContent>
                    <w:p>
                      <w:pPr>
                        <w:rPr>
                          <w:sz w:val="40"/>
                          <w:szCs w:val="40"/>
                        </w:rPr>
                      </w:pPr>
                      <w:r>
                        <w:rPr>
                          <w:sz w:val="40"/>
                          <w:szCs w:val="40"/>
                        </w:rPr>
                        <w:t>Maritime Traffic Technology</w:t>
                      </w:r>
                    </w:p>
                  </w:txbxContent>
                </v:textbox>
                <w10:wrap anchorx="page" anchory="page"/>
              </v:shape>
            </w:pict>
          </mc:Fallback>
        </mc:AlternateContent>
      </w:r>
      <w:r>
        <w:rPr>
          <w:noProof/>
        </w:rPr>
        <mc:AlternateContent>
          <mc:Choice Requires="wps">
            <w:drawing>
              <wp:anchor distT="0" distB="0" distL="114300" distR="114300" simplePos="0" relativeHeight="251643392" behindDoc="0" locked="0" layoutInCell="1" allowOverlap="1">
                <wp:simplePos x="0" y="0"/>
                <wp:positionH relativeFrom="page">
                  <wp:posOffset>683895</wp:posOffset>
                </wp:positionH>
                <wp:positionV relativeFrom="page">
                  <wp:posOffset>9391261</wp:posOffset>
                </wp:positionV>
                <wp:extent cx="2591435" cy="71755"/>
                <wp:effectExtent l="0" t="0" r="0" b="4445"/>
                <wp:wrapNone/>
                <wp:docPr id="11" name="Rechteck 11"/>
                <wp:cNvGraphicFramePr/>
                <a:graphic xmlns:a="http://schemas.openxmlformats.org/drawingml/2006/main">
                  <a:graphicData uri="http://schemas.microsoft.com/office/word/2010/wordprocessingShape">
                    <wps:wsp>
                      <wps:cNvSpPr/>
                      <wps:spPr>
                        <a:xfrm>
                          <a:off x="0" y="0"/>
                          <a:ext cx="2591435" cy="717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EB987" id="Rechteck 11" o:spid="_x0000_s1026" style="position:absolute;margin-left:53.85pt;margin-top:739.45pt;width:204.05pt;height:5.6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" fillcolor="white [3212]" stroked="f" strokeweight="2pt">
                <w10:wrap anchorx="page" anchory="page"/>
              </v:rect>
            </w:pict>
          </mc:Fallback>
        </mc:AlternateContent>
      </w:r>
      <w:r>
        <w:rPr>
          <w:noProof/>
        </w:rPr>
        <mc:AlternateContent>
          <mc:Choice Requires="wps">
            <w:drawing>
              <wp:anchor distT="0" distB="0" distL="114300" distR="114300" simplePos="0" relativeHeight="251636224" behindDoc="0" locked="0" layoutInCell="1" allowOverlap="1">
                <wp:simplePos x="0" y="0"/>
                <wp:positionH relativeFrom="page">
                  <wp:posOffset>1511935</wp:posOffset>
                </wp:positionH>
                <wp:positionV relativeFrom="page">
                  <wp:posOffset>8532741</wp:posOffset>
                </wp:positionV>
                <wp:extent cx="71755" cy="1727835"/>
                <wp:effectExtent l="0" t="0" r="4445" b="5715"/>
                <wp:wrapNone/>
                <wp:docPr id="9" name="Rechteck 9"/>
                <wp:cNvGraphicFramePr/>
                <a:graphic xmlns:a="http://schemas.openxmlformats.org/drawingml/2006/main">
                  <a:graphicData uri="http://schemas.microsoft.com/office/word/2010/wordprocessingShape">
                    <wps:wsp>
                      <wps:cNvSpPr/>
                      <wps:spPr>
                        <a:xfrm>
                          <a:off x="0" y="0"/>
                          <a:ext cx="71755" cy="172783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A70C8" id="Rechteck 9" o:spid="_x0000_s1026" style="position:absolute;margin-left:119.05pt;margin-top:671.85pt;width:5.65pt;height:136.05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" fillcolor="white [3212]" stroked="f" strokeweight="2pt">
                <w10:wrap anchorx="page" anchory="page"/>
              </v:rect>
            </w:pict>
          </mc:Fallback>
        </mc:AlternateContent>
      </w:r>
      <w:r>
        <w:rPr>
          <w:noProof/>
        </w:rPr>
        <mc:AlternateContent>
          <mc:Choice Requires="wps">
            <w:drawing>
              <wp:anchor distT="0" distB="0" distL="114300" distR="114300" simplePos="0" relativeHeight="251640320" behindDoc="0" locked="0" layoutInCell="1" allowOverlap="1">
                <wp:simplePos x="0" y="0"/>
                <wp:positionH relativeFrom="page">
                  <wp:posOffset>2376170</wp:posOffset>
                </wp:positionH>
                <wp:positionV relativeFrom="page">
                  <wp:posOffset>8517501</wp:posOffset>
                </wp:positionV>
                <wp:extent cx="71755" cy="1727835"/>
                <wp:effectExtent l="0" t="0" r="4445" b="5715"/>
                <wp:wrapNone/>
                <wp:docPr id="10" name="Rechteck 10"/>
                <wp:cNvGraphicFramePr/>
                <a:graphic xmlns:a="http://schemas.openxmlformats.org/drawingml/2006/main">
                  <a:graphicData uri="http://schemas.microsoft.com/office/word/2010/wordprocessingShape">
                    <wps:wsp>
                      <wps:cNvSpPr/>
                      <wps:spPr>
                        <a:xfrm>
                          <a:off x="0" y="0"/>
                          <a:ext cx="71755" cy="172783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78131" id="Rechteck 10" o:spid="_x0000_s1026" style="position:absolute;margin-left:187.1pt;margin-top:670.65pt;width:5.65pt;height:136.0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" fillcolor="white [3212]" stroked="f" strokeweight="2pt">
                <w10:wrap anchorx="page" anchory="page"/>
              </v:rect>
            </w:pict>
          </mc:Fallback>
        </mc:AlternateContent>
      </w:r>
      <w:r>
        <w:rPr>
          <w:noProof/>
        </w:rPr>
        <mc:AlternateContent>
          <mc:Choice Requires="wps">
            <w:drawing>
              <wp:anchor distT="0" distB="0" distL="114300" distR="114300" simplePos="0" relativeHeight="251632128" behindDoc="0" locked="0" layoutInCell="1" allowOverlap="1">
                <wp:simplePos x="0" y="0"/>
                <wp:positionH relativeFrom="page">
                  <wp:posOffset>3310255</wp:posOffset>
                </wp:positionH>
                <wp:positionV relativeFrom="page">
                  <wp:posOffset>4250055</wp:posOffset>
                </wp:positionV>
                <wp:extent cx="3887470" cy="5960110"/>
                <wp:effectExtent l="0" t="0" r="17780" b="21590"/>
                <wp:wrapNone/>
                <wp:docPr id="13" name="Rechteck 13"/>
                <wp:cNvGraphicFramePr/>
                <a:graphic xmlns:a="http://schemas.openxmlformats.org/drawingml/2006/main">
                  <a:graphicData uri="http://schemas.microsoft.com/office/word/2010/wordprocessingShape">
                    <wps:wsp>
                      <wps:cNvSpPr/>
                      <wps:spPr>
                        <a:xfrm>
                          <a:off x="0" y="0"/>
                          <a:ext cx="3887470" cy="5960110"/>
                        </a:xfrm>
                        <a:prstGeom prst="rect">
                          <a:avLst/>
                        </a:prstGeom>
                        <a:solidFill>
                          <a:schemeClr val="bg1"/>
                        </a:solidFill>
                        <a:ln w="9525" cap="flat" cmpd="sng" algn="ctr">
                          <a:solidFill>
                            <a:srgbClr val="CCCCCC"/>
                          </a:solidFill>
                          <a:prstDash val="solid"/>
                        </a:ln>
                        <a:effectLst/>
                      </wps:spPr>
                      <wps:txbx>
                        <w:txbxContent>
                          <w:p>
                            <w:pPr>
                              <w:pStyle w:val="Titel"/>
                              <w:rPr>
                                <w:sz w:val="72"/>
                                <w:szCs w:val="72"/>
                                <w:lang w:val="en-GB"/>
                              </w:rPr>
                            </w:pPr>
                            <w:r>
                              <w:rPr>
                                <w:sz w:val="72"/>
                                <w:szCs w:val="72"/>
                                <w:lang w:val="en-GB"/>
                              </w:rPr>
                              <w:t>Design of Visual Signals Stations</w:t>
                            </w:r>
                          </w:p>
                          <w:p>
                            <w:pPr>
                              <w:rPr>
                                <w:lang w:val="en-GB"/>
                              </w:rPr>
                            </w:pPr>
                          </w:p>
                          <w:p>
                            <w:pPr>
                              <w:jc w:val="center"/>
                              <w:rPr>
                                <w:lang w:val="en-GB"/>
                              </w:rPr>
                            </w:pPr>
                            <w:r>
                              <w:rPr>
                                <w:noProof/>
                              </w:rPr>
                              <w:drawing>
                                <wp:inline distT="0" distB="0" distL="0" distR="0">
                                  <wp:extent cx="3600000" cy="3013977"/>
                                  <wp:effectExtent l="19050" t="19050" r="19685" b="1524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7150" t="1569" r="-8142" b="1991"/>
                                          <a:stretch/>
                                        </pic:blipFill>
                                        <pic:spPr bwMode="auto">
                                          <a:xfrm>
                                            <a:off x="0" y="0"/>
                                            <a:ext cx="3600000" cy="3013977"/>
                                          </a:xfrm>
                                          <a:prstGeom prst="rect">
                                            <a:avLst/>
                                          </a:prstGeom>
                                          <a:noFill/>
                                          <a:ln w="19050"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pP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 o:spid="_x0000_s1027" style="position:absolute;margin-left:260.65pt;margin-top:334.65pt;width:306.1pt;height:469.3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" fillcolor="white [3212]" strokecolor="#ccc">
                <v:textbox>
                  <w:txbxContent>
                    <w:p>
                      <w:pPr>
                        <w:pStyle w:val="Titel"/>
                        <w:rPr>
                          <w:sz w:val="72"/>
                          <w:szCs w:val="72"/>
                          <w:lang w:val="en-GB"/>
                        </w:rPr>
                      </w:pPr>
                      <w:r>
                        <w:rPr>
                          <w:sz w:val="72"/>
                          <w:szCs w:val="72"/>
                          <w:lang w:val="en-GB"/>
                        </w:rPr>
                        <w:t>Design of Visual Signals Stations</w:t>
                      </w:r>
                    </w:p>
                    <w:p>
                      <w:pPr>
                        <w:rPr>
                          <w:lang w:val="en-GB"/>
                        </w:rPr>
                      </w:pPr>
                    </w:p>
                    <w:p>
                      <w:pPr>
                        <w:jc w:val="center"/>
                        <w:rPr>
                          <w:lang w:val="en-GB"/>
                        </w:rPr>
                      </w:pPr>
                      <w:r>
                        <w:rPr>
                          <w:noProof/>
                        </w:rPr>
                        <w:drawing>
                          <wp:inline distT="0" distB="0" distL="0" distR="0">
                            <wp:extent cx="3600000" cy="3013977"/>
                            <wp:effectExtent l="19050" t="19050" r="19685" b="1524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150" t="1569" r="-8142" b="1991"/>
                                    <a:stretch/>
                                  </pic:blipFill>
                                  <pic:spPr bwMode="auto">
                                    <a:xfrm>
                                      <a:off x="0" y="0"/>
                                      <a:ext cx="3600000" cy="3013977"/>
                                    </a:xfrm>
                                    <a:prstGeom prst="rect">
                                      <a:avLst/>
                                    </a:prstGeom>
                                    <a:noFill/>
                                    <a:ln w="19050"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pPr>
                        <w:rPr>
                          <w:lang w:val="en-GB"/>
                        </w:rPr>
                      </w:pPr>
                    </w:p>
                  </w:txbxContent>
                </v:textbox>
                <w10:wrap anchorx="page" anchory="page"/>
              </v:rect>
            </w:pict>
          </mc:Fallback>
        </mc:AlternateContent>
      </w:r>
      <w:r>
        <w:rPr>
          <w:noProof/>
        </w:rPr>
        <w:drawing>
          <wp:anchor distT="0" distB="0" distL="114300" distR="114300" simplePos="0" relativeHeight="251621888" behindDoc="0" locked="0" layoutInCell="1" allowOverlap="1">
            <wp:simplePos x="0" y="0"/>
            <wp:positionH relativeFrom="page">
              <wp:posOffset>720090</wp:posOffset>
            </wp:positionH>
            <wp:positionV relativeFrom="page">
              <wp:posOffset>8553238</wp:posOffset>
            </wp:positionV>
            <wp:extent cx="2519680" cy="1655445"/>
            <wp:effectExtent l="0" t="0" r="0" b="1905"/>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9680" cy="16554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28032" behindDoc="0" locked="0" layoutInCell="1" allowOverlap="1">
                <wp:simplePos x="0" y="0"/>
                <wp:positionH relativeFrom="page">
                  <wp:posOffset>719455</wp:posOffset>
                </wp:positionH>
                <wp:positionV relativeFrom="page">
                  <wp:posOffset>4250055</wp:posOffset>
                </wp:positionV>
                <wp:extent cx="2519680" cy="4216400"/>
                <wp:effectExtent l="0" t="0" r="13970" b="12700"/>
                <wp:wrapNone/>
                <wp:docPr id="12" name="Rechteck 12"/>
                <wp:cNvGraphicFramePr/>
                <a:graphic xmlns:a="http://schemas.openxmlformats.org/drawingml/2006/main">
                  <a:graphicData uri="http://schemas.microsoft.com/office/word/2010/wordprocessingShape">
                    <wps:wsp>
                      <wps:cNvSpPr/>
                      <wps:spPr>
                        <a:xfrm>
                          <a:off x="0" y="0"/>
                          <a:ext cx="2519680" cy="4216400"/>
                        </a:xfrm>
                        <a:prstGeom prst="rect">
                          <a:avLst/>
                        </a:prstGeom>
                        <a:solidFill>
                          <a:schemeClr val="bg1"/>
                        </a:solidFill>
                        <a:ln w="9525" cap="flat" cmpd="sng" algn="ctr">
                          <a:solidFill>
                            <a:srgbClr val="CCCCCC"/>
                          </a:solidFill>
                          <a:prstDash val="solid"/>
                        </a:ln>
                        <a:effectLst/>
                      </wps:spPr>
                      <wps:txbx>
                        <w:txbxContent>
                          <w:p>
                            <w:pPr>
                              <w:rPr>
                                <w:sz w:val="96"/>
                                <w:szCs w:val="96"/>
                              </w:rPr>
                            </w:pPr>
                            <w:r>
                              <w:rPr>
                                <w:sz w:val="96"/>
                                <w:szCs w:val="96"/>
                              </w:rPr>
                              <w:t>Technical Information</w:t>
                            </w:r>
                          </w:p>
                        </w:txbxContent>
                      </wps:txbx>
                      <wps:bodyPr rot="0" spcFirstLastPara="0" vertOverflow="overflow" horzOverflow="overflow" vert="vert270" wrap="square" lIns="91440" tIns="45720" rIns="91440" bIns="57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8" style="position:absolute;margin-left:56.65pt;margin-top:334.65pt;width:198.4pt;height:332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" fillcolor="white [3212]" strokecolor="#ccc">
                <v:textbox style="layout-flow:vertical;mso-layout-flow-alt:bottom-to-top" inset=",,,16mm">
                  <w:txbxContent>
                    <w:p>
                      <w:pPr>
                        <w:rPr>
                          <w:sz w:val="96"/>
                          <w:szCs w:val="96"/>
                        </w:rPr>
                      </w:pPr>
                      <w:r>
                        <w:rPr>
                          <w:sz w:val="96"/>
                          <w:szCs w:val="96"/>
                        </w:rPr>
                        <w:t>Technical Information</w:t>
                      </w:r>
                    </w:p>
                  </w:txbxContent>
                </v:textbox>
                <w10:wrap anchorx="page" anchory="page"/>
              </v:rect>
            </w:pict>
          </mc:Fallback>
        </mc:AlternateContent>
      </w:r>
    </w:p>
    <w:p>
      <w:pPr>
        <w:pStyle w:val="Textkrper"/>
        <w:rPr>
          <w:lang w:val="en-GB"/>
        </w:rPr>
      </w:pPr>
      <w:r>
        <w:rPr>
          <w:lang w:val="en-GB"/>
        </w:rPr>
        <w:lastRenderedPageBreak/>
        <w:t>Document</w:t>
      </w:r>
    </w:p>
    <w:p>
      <w:pPr>
        <w:rPr>
          <w:lang w:val="en-GB"/>
        </w:rPr>
      </w:pPr>
      <w:r>
        <w:rPr>
          <w:lang w:val="en-GB"/>
        </w:rPr>
        <w:t xml:space="preserve">Name: </w:t>
      </w:r>
      <w:r>
        <w:rPr>
          <w:lang w:val="en-GB"/>
        </w:rPr>
        <w:tab/>
      </w:r>
      <w:r>
        <w:rPr>
          <w:lang w:val="en-GB"/>
        </w:rPr>
        <w:tab/>
        <w:t>Design of Visual Signal Stations</w:t>
      </w:r>
    </w:p>
    <w:p>
      <w:pPr>
        <w:rPr>
          <w:lang w:val="en-GB"/>
        </w:rPr>
      </w:pPr>
      <w:r>
        <w:rPr>
          <w:lang w:val="en-GB"/>
        </w:rPr>
        <w:t>Type:</w:t>
      </w:r>
      <w:r>
        <w:rPr>
          <w:lang w:val="en-GB"/>
        </w:rPr>
        <w:tab/>
      </w:r>
      <w:r>
        <w:rPr>
          <w:lang w:val="en-GB"/>
        </w:rPr>
        <w:tab/>
        <w:t xml:space="preserve">Technical Information, Input Paper for IALA ENG Committee  </w:t>
      </w:r>
    </w:p>
    <w:p>
      <w:pPr>
        <w:rPr>
          <w:lang w:val="en-GB"/>
        </w:rPr>
      </w:pPr>
      <w:r>
        <w:rPr>
          <w:lang w:val="en-GB"/>
        </w:rPr>
        <w:t>Version:</w:t>
      </w:r>
      <w:r>
        <w:rPr>
          <w:lang w:val="en-GB"/>
        </w:rPr>
        <w:tab/>
        <w:t>1.0</w:t>
      </w:r>
    </w:p>
    <w:p>
      <w:pPr>
        <w:rPr>
          <w:lang w:val="en-GB"/>
        </w:rPr>
      </w:pPr>
      <w:r>
        <w:rPr>
          <w:lang w:val="en-GB"/>
        </w:rPr>
        <w:t>Date:</w:t>
      </w:r>
      <w:r>
        <w:rPr>
          <w:lang w:val="en-GB"/>
        </w:rPr>
        <w:tab/>
      </w:r>
      <w:r>
        <w:rPr>
          <w:lang w:val="en-GB"/>
        </w:rPr>
        <w:tab/>
        <w:t>2022-09-19</w:t>
      </w:r>
      <w:r>
        <w:rPr>
          <w:lang w:val="en-GB"/>
        </w:rPr>
        <w:tab/>
      </w:r>
    </w:p>
    <w:p>
      <w:pPr>
        <w:rPr>
          <w:lang w:val="en-GB"/>
        </w:rPr>
      </w:pPr>
      <w:r>
        <w:rPr>
          <w:lang w:val="en-GB"/>
        </w:rPr>
        <w:t>Author:</w:t>
      </w:r>
      <w:r>
        <w:rPr>
          <w:lang w:val="en-GB"/>
        </w:rPr>
        <w:tab/>
      </w:r>
      <w:r>
        <w:rPr>
          <w:lang w:val="en-GB"/>
        </w:rPr>
        <w:tab/>
        <w:t>Frank Hermann</w:t>
      </w:r>
    </w:p>
    <w:p>
      <w:pPr>
        <w:rPr>
          <w:lang w:val="en-GB"/>
        </w:rPr>
      </w:pPr>
      <w:r>
        <w:rPr>
          <w:lang w:val="en-GB"/>
        </w:rPr>
        <w:tab/>
      </w:r>
      <w:r>
        <w:rPr>
          <w:lang w:val="en-GB"/>
        </w:rPr>
        <w:tab/>
        <w:t>German Federal Waterways and Shipping Administration</w:t>
      </w:r>
      <w:r>
        <w:rPr>
          <w:lang w:val="en-GB"/>
        </w:rPr>
        <w:br/>
      </w:r>
      <w:r>
        <w:rPr>
          <w:lang w:val="en-GB"/>
        </w:rPr>
        <w:tab/>
      </w:r>
      <w:r>
        <w:rPr>
          <w:lang w:val="en-GB"/>
        </w:rPr>
        <w:tab/>
        <w:t>Waterways and Shipping Office Baltic Sea</w:t>
      </w:r>
      <w:r>
        <w:rPr>
          <w:lang w:val="en-GB"/>
        </w:rPr>
        <w:br/>
      </w:r>
      <w:r>
        <w:rPr>
          <w:lang w:val="en-GB"/>
        </w:rPr>
        <w:tab/>
      </w:r>
      <w:r>
        <w:rPr>
          <w:lang w:val="en-GB"/>
        </w:rPr>
        <w:tab/>
        <w:t>Branch Maritime Traffic Technology</w:t>
      </w:r>
    </w:p>
    <w:p>
      <w:pPr>
        <w:rPr>
          <w:lang w:val="en-GB"/>
        </w:rPr>
      </w:pPr>
      <w:r>
        <w:rPr>
          <w:lang w:val="en-GB"/>
        </w:rPr>
        <w:tab/>
      </w:r>
      <w:r>
        <w:rPr>
          <w:lang w:val="en-GB"/>
        </w:rPr>
        <w:tab/>
      </w:r>
    </w:p>
    <w:p>
      <w:pPr>
        <w:rPr>
          <w:lang w:val="en-GB"/>
        </w:rPr>
      </w:pPr>
    </w:p>
    <w:p>
      <w:pPr>
        <w:rPr>
          <w:lang w:val="en-GB"/>
        </w:rPr>
      </w:pPr>
    </w:p>
    <w:p>
      <w:pPr>
        <w:rPr>
          <w:lang w:val="en-GB"/>
        </w:rPr>
      </w:pPr>
      <w:r>
        <w:rPr>
          <w:lang w:val="en-GB"/>
        </w:rPr>
        <w:t xml:space="preserve">Content </w:t>
      </w:r>
    </w:p>
    <w:bookmarkStart w:id="1" w:name="_Toc436637933"/>
    <w:p>
      <w:pPr>
        <w:pStyle w:val="Verzeichnis1"/>
        <w:rPr>
          <w:rFonts w:asciiTheme="minorHAnsi" w:eastAsiaTheme="minorEastAsia" w:hAnsiTheme="minorHAnsi" w:cstheme="minorBidi"/>
          <w:sz w:val="22"/>
          <w:szCs w:val="22"/>
          <w:lang w:val="en-GB"/>
        </w:rPr>
      </w:pPr>
      <w:r>
        <w:rPr>
          <w:b/>
        </w:rPr>
        <w:fldChar w:fldCharType="begin"/>
      </w:r>
      <w:r>
        <w:rPr>
          <w:b/>
          <w:lang w:val="en-GB"/>
        </w:rPr>
        <w:instrText xml:space="preserve"> TOC \o "1-2" </w:instrText>
      </w:r>
      <w:r>
        <w:rPr>
          <w:b/>
        </w:rPr>
        <w:fldChar w:fldCharType="separate"/>
      </w:r>
      <w:r>
        <w:rPr>
          <w:lang w:val="en-GB"/>
        </w:rPr>
        <w:t>1</w:t>
      </w:r>
      <w:r>
        <w:rPr>
          <w:rFonts w:asciiTheme="minorHAnsi" w:eastAsiaTheme="minorEastAsia" w:hAnsiTheme="minorHAnsi" w:cstheme="minorBidi"/>
          <w:sz w:val="22"/>
          <w:szCs w:val="22"/>
          <w:lang w:val="en-GB"/>
        </w:rPr>
        <w:tab/>
      </w:r>
      <w:r>
        <w:rPr>
          <w:lang w:val="en-GB"/>
        </w:rPr>
        <w:t>Summary</w:t>
      </w:r>
      <w:r>
        <w:rPr>
          <w:lang w:val="en-GB"/>
        </w:rPr>
        <w:tab/>
      </w:r>
      <w:r>
        <w:fldChar w:fldCharType="begin"/>
      </w:r>
      <w:r>
        <w:rPr>
          <w:lang w:val="en-GB"/>
        </w:rPr>
        <w:instrText xml:space="preserve"> PAGEREF _Toc114465526 \h </w:instrText>
      </w:r>
      <w:r>
        <w:fldChar w:fldCharType="separate"/>
      </w:r>
      <w:r>
        <w:rPr>
          <w:lang w:val="en-GB"/>
        </w:rPr>
        <w:t>3</w:t>
      </w:r>
      <w:r>
        <w:fldChar w:fldCharType="end"/>
      </w:r>
    </w:p>
    <w:p>
      <w:pPr>
        <w:pStyle w:val="Verzeichnis1"/>
        <w:rPr>
          <w:rFonts w:asciiTheme="minorHAnsi" w:eastAsiaTheme="minorEastAsia" w:hAnsiTheme="minorHAnsi" w:cstheme="minorBidi"/>
          <w:sz w:val="22"/>
          <w:szCs w:val="22"/>
          <w:lang w:val="en-GB"/>
        </w:rPr>
      </w:pPr>
      <w:r>
        <w:rPr>
          <w:lang w:val="en-GB"/>
        </w:rPr>
        <w:t>2</w:t>
      </w:r>
      <w:r>
        <w:rPr>
          <w:rFonts w:asciiTheme="minorHAnsi" w:eastAsiaTheme="minorEastAsia" w:hAnsiTheme="minorHAnsi" w:cstheme="minorBidi"/>
          <w:sz w:val="22"/>
          <w:szCs w:val="22"/>
          <w:lang w:val="en-GB"/>
        </w:rPr>
        <w:tab/>
      </w:r>
      <w:r>
        <w:rPr>
          <w:lang w:val="en-GB"/>
        </w:rPr>
        <w:t>Introduction</w:t>
      </w:r>
      <w:r>
        <w:rPr>
          <w:lang w:val="en-GB"/>
        </w:rPr>
        <w:tab/>
      </w:r>
      <w:r>
        <w:fldChar w:fldCharType="begin"/>
      </w:r>
      <w:r>
        <w:rPr>
          <w:lang w:val="en-GB"/>
        </w:rPr>
        <w:instrText xml:space="preserve"> PAGEREF _Toc114465527 \h </w:instrText>
      </w:r>
      <w:r>
        <w:fldChar w:fldCharType="separate"/>
      </w:r>
      <w:r>
        <w:rPr>
          <w:lang w:val="en-GB"/>
        </w:rPr>
        <w:t>3</w:t>
      </w:r>
      <w:r>
        <w:fldChar w:fldCharType="end"/>
      </w:r>
    </w:p>
    <w:p>
      <w:pPr>
        <w:pStyle w:val="Verzeichnis1"/>
        <w:rPr>
          <w:rFonts w:asciiTheme="minorHAnsi" w:eastAsiaTheme="minorEastAsia" w:hAnsiTheme="minorHAnsi" w:cstheme="minorBidi"/>
          <w:sz w:val="22"/>
          <w:szCs w:val="22"/>
          <w:lang w:val="en-GB"/>
        </w:rPr>
      </w:pPr>
      <w:r>
        <w:rPr>
          <w:lang w:val="en-GB"/>
        </w:rPr>
        <w:t>3</w:t>
      </w:r>
      <w:r>
        <w:rPr>
          <w:rFonts w:asciiTheme="minorHAnsi" w:eastAsiaTheme="minorEastAsia" w:hAnsiTheme="minorHAnsi" w:cstheme="minorBidi"/>
          <w:sz w:val="22"/>
          <w:szCs w:val="22"/>
          <w:lang w:val="en-GB"/>
        </w:rPr>
        <w:tab/>
      </w:r>
      <w:r>
        <w:rPr>
          <w:lang w:val="en-GB"/>
        </w:rPr>
        <w:t>Lights versus Signals</w:t>
      </w:r>
      <w:r>
        <w:rPr>
          <w:lang w:val="en-GB"/>
        </w:rPr>
        <w:tab/>
      </w:r>
      <w:r>
        <w:fldChar w:fldCharType="begin"/>
      </w:r>
      <w:r>
        <w:rPr>
          <w:lang w:val="en-GB"/>
        </w:rPr>
        <w:instrText xml:space="preserve"> PAGEREF _Toc114465528 \h </w:instrText>
      </w:r>
      <w:r>
        <w:fldChar w:fldCharType="separate"/>
      </w:r>
      <w:r>
        <w:rPr>
          <w:lang w:val="en-GB"/>
        </w:rPr>
        <w:t>3</w:t>
      </w:r>
      <w: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3.1</w:t>
      </w:r>
      <w:r>
        <w:rPr>
          <w:rFonts w:asciiTheme="minorHAnsi" w:eastAsiaTheme="minorEastAsia" w:hAnsiTheme="minorHAnsi" w:cstheme="minorBidi"/>
          <w:noProof/>
          <w:sz w:val="22"/>
          <w:szCs w:val="22"/>
          <w:lang w:val="en-GB"/>
        </w:rPr>
        <w:tab/>
      </w:r>
      <w:r>
        <w:rPr>
          <w:noProof/>
          <w:lang w:val="en-GB"/>
        </w:rPr>
        <w:t>Lights</w:t>
      </w:r>
      <w:r>
        <w:rPr>
          <w:noProof/>
          <w:lang w:val="en-GB"/>
        </w:rPr>
        <w:tab/>
      </w:r>
      <w:r>
        <w:rPr>
          <w:noProof/>
        </w:rPr>
        <w:fldChar w:fldCharType="begin"/>
      </w:r>
      <w:r>
        <w:rPr>
          <w:noProof/>
          <w:lang w:val="en-GB"/>
        </w:rPr>
        <w:instrText xml:space="preserve"> PAGEREF _Toc114465529 \h </w:instrText>
      </w:r>
      <w:r>
        <w:rPr>
          <w:noProof/>
        </w:rPr>
      </w:r>
      <w:r>
        <w:rPr>
          <w:noProof/>
        </w:rPr>
        <w:fldChar w:fldCharType="separate"/>
      </w:r>
      <w:r>
        <w:rPr>
          <w:noProof/>
          <w:lang w:val="en-GB"/>
        </w:rPr>
        <w:t>3</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3.2</w:t>
      </w:r>
      <w:r>
        <w:rPr>
          <w:rFonts w:asciiTheme="minorHAnsi" w:eastAsiaTheme="minorEastAsia" w:hAnsiTheme="minorHAnsi" w:cstheme="minorBidi"/>
          <w:noProof/>
          <w:sz w:val="22"/>
          <w:szCs w:val="22"/>
          <w:lang w:val="en-GB"/>
        </w:rPr>
        <w:tab/>
      </w:r>
      <w:r>
        <w:rPr>
          <w:noProof/>
          <w:lang w:val="en-GB"/>
        </w:rPr>
        <w:t>Signal Station</w:t>
      </w:r>
      <w:r>
        <w:rPr>
          <w:noProof/>
          <w:lang w:val="en-GB"/>
        </w:rPr>
        <w:tab/>
      </w:r>
      <w:r>
        <w:rPr>
          <w:noProof/>
        </w:rPr>
        <w:fldChar w:fldCharType="begin"/>
      </w:r>
      <w:r>
        <w:rPr>
          <w:noProof/>
          <w:lang w:val="en-GB"/>
        </w:rPr>
        <w:instrText xml:space="preserve"> PAGEREF _Toc114465530 \h </w:instrText>
      </w:r>
      <w:r>
        <w:rPr>
          <w:noProof/>
        </w:rPr>
      </w:r>
      <w:r>
        <w:rPr>
          <w:noProof/>
        </w:rPr>
        <w:fldChar w:fldCharType="separate"/>
      </w:r>
      <w:r>
        <w:rPr>
          <w:noProof/>
          <w:lang w:val="en-GB"/>
        </w:rPr>
        <w:t>3</w:t>
      </w:r>
      <w:r>
        <w:rPr>
          <w:noProof/>
        </w:rPr>
        <w:fldChar w:fldCharType="end"/>
      </w:r>
    </w:p>
    <w:p>
      <w:pPr>
        <w:pStyle w:val="Verzeichnis1"/>
        <w:rPr>
          <w:rFonts w:asciiTheme="minorHAnsi" w:eastAsiaTheme="minorEastAsia" w:hAnsiTheme="minorHAnsi" w:cstheme="minorBidi"/>
          <w:sz w:val="22"/>
          <w:szCs w:val="22"/>
          <w:lang w:val="en-GB"/>
        </w:rPr>
      </w:pPr>
      <w:r>
        <w:rPr>
          <w:lang w:val="en-GB"/>
        </w:rPr>
        <w:t>4</w:t>
      </w:r>
      <w:r>
        <w:rPr>
          <w:rFonts w:asciiTheme="minorHAnsi" w:eastAsiaTheme="minorEastAsia" w:hAnsiTheme="minorHAnsi" w:cstheme="minorBidi"/>
          <w:sz w:val="22"/>
          <w:szCs w:val="22"/>
          <w:lang w:val="en-GB"/>
        </w:rPr>
        <w:tab/>
      </w:r>
      <w:r>
        <w:rPr>
          <w:lang w:val="en-GB"/>
        </w:rPr>
        <w:t>Geometry</w:t>
      </w:r>
      <w:r>
        <w:rPr>
          <w:lang w:val="en-GB"/>
        </w:rPr>
        <w:tab/>
      </w:r>
      <w:r>
        <w:fldChar w:fldCharType="begin"/>
      </w:r>
      <w:r>
        <w:rPr>
          <w:lang w:val="en-GB"/>
        </w:rPr>
        <w:instrText xml:space="preserve"> PAGEREF _Toc114465531 \h </w:instrText>
      </w:r>
      <w:r>
        <w:fldChar w:fldCharType="separate"/>
      </w:r>
      <w:r>
        <w:rPr>
          <w:lang w:val="en-GB"/>
        </w:rPr>
        <w:t>4</w:t>
      </w:r>
      <w:r>
        <w:fldChar w:fldCharType="end"/>
      </w:r>
    </w:p>
    <w:p>
      <w:pPr>
        <w:pStyle w:val="Verzeichnis1"/>
        <w:rPr>
          <w:rFonts w:asciiTheme="minorHAnsi" w:eastAsiaTheme="minorEastAsia" w:hAnsiTheme="minorHAnsi" w:cstheme="minorBidi"/>
          <w:sz w:val="22"/>
          <w:szCs w:val="22"/>
          <w:lang w:val="en-GB"/>
        </w:rPr>
      </w:pPr>
      <w:r>
        <w:rPr>
          <w:lang w:val="en-GB"/>
        </w:rPr>
        <w:t>5</w:t>
      </w:r>
      <w:r>
        <w:rPr>
          <w:rFonts w:asciiTheme="minorHAnsi" w:eastAsiaTheme="minorEastAsia" w:hAnsiTheme="minorHAnsi" w:cstheme="minorBidi"/>
          <w:sz w:val="22"/>
          <w:szCs w:val="22"/>
          <w:lang w:val="en-GB"/>
        </w:rPr>
        <w:tab/>
      </w:r>
      <w:r>
        <w:rPr>
          <w:lang w:val="en-GB"/>
        </w:rPr>
        <w:t>Luminous Range</w:t>
      </w:r>
      <w:r>
        <w:rPr>
          <w:lang w:val="en-GB"/>
        </w:rPr>
        <w:tab/>
      </w:r>
      <w:r>
        <w:fldChar w:fldCharType="begin"/>
      </w:r>
      <w:r>
        <w:rPr>
          <w:lang w:val="en-GB"/>
        </w:rPr>
        <w:instrText xml:space="preserve"> PAGEREF _Toc114465532 \h </w:instrText>
      </w:r>
      <w:r>
        <w:fldChar w:fldCharType="separate"/>
      </w:r>
      <w:r>
        <w:rPr>
          <w:lang w:val="en-GB"/>
        </w:rPr>
        <w:t>6</w:t>
      </w:r>
      <w:r>
        <w:fldChar w:fldCharType="end"/>
      </w:r>
    </w:p>
    <w:p>
      <w:pPr>
        <w:pStyle w:val="Verzeichnis1"/>
        <w:rPr>
          <w:rFonts w:asciiTheme="minorHAnsi" w:eastAsiaTheme="minorEastAsia" w:hAnsiTheme="minorHAnsi" w:cstheme="minorBidi"/>
          <w:sz w:val="22"/>
          <w:szCs w:val="22"/>
          <w:lang w:val="en-GB"/>
        </w:rPr>
      </w:pPr>
      <w:r>
        <w:rPr>
          <w:lang w:val="en-GB"/>
        </w:rPr>
        <w:t>6</w:t>
      </w:r>
      <w:r>
        <w:rPr>
          <w:rFonts w:asciiTheme="minorHAnsi" w:eastAsiaTheme="minorEastAsia" w:hAnsiTheme="minorHAnsi" w:cstheme="minorBidi"/>
          <w:sz w:val="22"/>
          <w:szCs w:val="22"/>
          <w:lang w:val="en-GB"/>
        </w:rPr>
        <w:tab/>
      </w:r>
      <w:r>
        <w:rPr>
          <w:lang w:val="en-GB"/>
        </w:rPr>
        <w:t>Luminous intensity and colour</w:t>
      </w:r>
      <w:r>
        <w:rPr>
          <w:lang w:val="en-GB"/>
        </w:rPr>
        <w:tab/>
      </w:r>
      <w:r>
        <w:fldChar w:fldCharType="begin"/>
      </w:r>
      <w:r>
        <w:rPr>
          <w:lang w:val="en-GB"/>
        </w:rPr>
        <w:instrText xml:space="preserve"> PAGEREF _Toc114465533 \h </w:instrText>
      </w:r>
      <w:r>
        <w:fldChar w:fldCharType="separate"/>
      </w:r>
      <w:r>
        <w:rPr>
          <w:lang w:val="en-GB"/>
        </w:rPr>
        <w:t>6</w:t>
      </w:r>
      <w: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6.1</w:t>
      </w:r>
      <w:r>
        <w:rPr>
          <w:rFonts w:asciiTheme="minorHAnsi" w:eastAsiaTheme="minorEastAsia" w:hAnsiTheme="minorHAnsi" w:cstheme="minorBidi"/>
          <w:noProof/>
          <w:sz w:val="22"/>
          <w:szCs w:val="22"/>
          <w:lang w:val="en-GB"/>
        </w:rPr>
        <w:tab/>
      </w:r>
      <w:r>
        <w:rPr>
          <w:noProof/>
          <w:lang w:val="en-GB"/>
        </w:rPr>
        <w:t>Harmonisation of intensities</w:t>
      </w:r>
      <w:r>
        <w:rPr>
          <w:noProof/>
          <w:lang w:val="en-GB"/>
        </w:rPr>
        <w:tab/>
      </w:r>
      <w:r>
        <w:rPr>
          <w:noProof/>
        </w:rPr>
        <w:fldChar w:fldCharType="begin"/>
      </w:r>
      <w:r>
        <w:rPr>
          <w:noProof/>
          <w:lang w:val="en-GB"/>
        </w:rPr>
        <w:instrText xml:space="preserve"> PAGEREF _Toc114465534 \h </w:instrText>
      </w:r>
      <w:r>
        <w:rPr>
          <w:noProof/>
        </w:rPr>
      </w:r>
      <w:r>
        <w:rPr>
          <w:noProof/>
        </w:rPr>
        <w:fldChar w:fldCharType="separate"/>
      </w:r>
      <w:r>
        <w:rPr>
          <w:noProof/>
          <w:lang w:val="en-GB"/>
        </w:rPr>
        <w:t>6</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Mesopic vision</w:t>
      </w:r>
      <w:r>
        <w:rPr>
          <w:noProof/>
        </w:rPr>
        <w:tab/>
      </w:r>
      <w:r>
        <w:rPr>
          <w:noProof/>
        </w:rPr>
        <w:fldChar w:fldCharType="begin"/>
      </w:r>
      <w:r>
        <w:rPr>
          <w:noProof/>
        </w:rPr>
        <w:instrText xml:space="preserve"> PAGEREF _Toc114465535 \h </w:instrText>
      </w:r>
      <w:r>
        <w:rPr>
          <w:noProof/>
        </w:rPr>
      </w:r>
      <w:r>
        <w:rPr>
          <w:noProof/>
        </w:rPr>
        <w:fldChar w:fldCharType="separate"/>
      </w:r>
      <w:r>
        <w:rPr>
          <w:noProof/>
        </w:rPr>
        <w:t>7</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Helmholtz-Kohlrausch phenomenon</w:t>
      </w:r>
      <w:r>
        <w:rPr>
          <w:noProof/>
        </w:rPr>
        <w:tab/>
      </w:r>
      <w:r>
        <w:rPr>
          <w:noProof/>
        </w:rPr>
        <w:fldChar w:fldCharType="begin"/>
      </w:r>
      <w:r>
        <w:rPr>
          <w:noProof/>
        </w:rPr>
        <w:instrText xml:space="preserve"> PAGEREF _Toc114465536 \h </w:instrText>
      </w:r>
      <w:r>
        <w:rPr>
          <w:noProof/>
        </w:rPr>
      </w:r>
      <w:r>
        <w:rPr>
          <w:noProof/>
        </w:rPr>
        <w:fldChar w:fldCharType="separate"/>
      </w:r>
      <w:r>
        <w:rPr>
          <w:noProof/>
        </w:rPr>
        <w:t>7</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6.4</w:t>
      </w:r>
      <w:r>
        <w:rPr>
          <w:rFonts w:asciiTheme="minorHAnsi" w:eastAsiaTheme="minorEastAsia" w:hAnsiTheme="minorHAnsi" w:cstheme="minorBidi"/>
          <w:noProof/>
          <w:sz w:val="22"/>
          <w:szCs w:val="22"/>
          <w:lang w:val="en-GB"/>
        </w:rPr>
        <w:tab/>
      </w:r>
      <w:r>
        <w:rPr>
          <w:noProof/>
          <w:lang w:val="en-GB"/>
        </w:rPr>
        <w:t>Cool white light at day</w:t>
      </w:r>
      <w:r>
        <w:rPr>
          <w:noProof/>
          <w:lang w:val="en-GB"/>
        </w:rPr>
        <w:tab/>
      </w:r>
      <w:r>
        <w:rPr>
          <w:noProof/>
        </w:rPr>
        <w:fldChar w:fldCharType="begin"/>
      </w:r>
      <w:r>
        <w:rPr>
          <w:noProof/>
          <w:lang w:val="en-GB"/>
        </w:rPr>
        <w:instrText xml:space="preserve"> PAGEREF _Toc114465537 \h </w:instrText>
      </w:r>
      <w:r>
        <w:rPr>
          <w:noProof/>
        </w:rPr>
      </w:r>
      <w:r>
        <w:rPr>
          <w:noProof/>
        </w:rPr>
        <w:fldChar w:fldCharType="separate"/>
      </w:r>
      <w:r>
        <w:rPr>
          <w:noProof/>
          <w:lang w:val="en-GB"/>
        </w:rPr>
        <w:t>8</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6.5</w:t>
      </w:r>
      <w:r>
        <w:rPr>
          <w:rFonts w:asciiTheme="minorHAnsi" w:eastAsiaTheme="minorEastAsia" w:hAnsiTheme="minorHAnsi" w:cstheme="minorBidi"/>
          <w:noProof/>
          <w:sz w:val="22"/>
          <w:szCs w:val="22"/>
          <w:lang w:val="en-GB"/>
        </w:rPr>
        <w:tab/>
      </w:r>
      <w:r>
        <w:rPr>
          <w:noProof/>
          <w:lang w:val="en-GB"/>
        </w:rPr>
        <w:t>White and yellow lights in a signal board</w:t>
      </w:r>
      <w:r>
        <w:rPr>
          <w:noProof/>
          <w:lang w:val="en-GB"/>
        </w:rPr>
        <w:tab/>
      </w:r>
      <w:r>
        <w:rPr>
          <w:noProof/>
        </w:rPr>
        <w:fldChar w:fldCharType="begin"/>
      </w:r>
      <w:r>
        <w:rPr>
          <w:noProof/>
          <w:lang w:val="en-GB"/>
        </w:rPr>
        <w:instrText xml:space="preserve"> PAGEREF _Toc114465538 \h </w:instrText>
      </w:r>
      <w:r>
        <w:rPr>
          <w:noProof/>
        </w:rPr>
      </w:r>
      <w:r>
        <w:rPr>
          <w:noProof/>
        </w:rPr>
        <w:fldChar w:fldCharType="separate"/>
      </w:r>
      <w:r>
        <w:rPr>
          <w:noProof/>
          <w:lang w:val="en-GB"/>
        </w:rPr>
        <w:t>8</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6.6</w:t>
      </w:r>
      <w:r>
        <w:rPr>
          <w:rFonts w:asciiTheme="minorHAnsi" w:eastAsiaTheme="minorEastAsia" w:hAnsiTheme="minorHAnsi" w:cstheme="minorBidi"/>
          <w:noProof/>
          <w:sz w:val="22"/>
          <w:szCs w:val="22"/>
          <w:lang w:val="en-GB"/>
        </w:rPr>
        <w:tab/>
      </w:r>
      <w:r>
        <w:rPr>
          <w:noProof/>
          <w:lang w:val="en-GB"/>
        </w:rPr>
        <w:t>Summary</w:t>
      </w:r>
      <w:r>
        <w:rPr>
          <w:noProof/>
          <w:lang w:val="en-GB"/>
        </w:rPr>
        <w:tab/>
      </w:r>
      <w:r>
        <w:rPr>
          <w:noProof/>
        </w:rPr>
        <w:fldChar w:fldCharType="begin"/>
      </w:r>
      <w:r>
        <w:rPr>
          <w:noProof/>
          <w:lang w:val="en-GB"/>
        </w:rPr>
        <w:instrText xml:space="preserve"> PAGEREF _Toc114465539 \h </w:instrText>
      </w:r>
      <w:r>
        <w:rPr>
          <w:noProof/>
        </w:rPr>
      </w:r>
      <w:r>
        <w:rPr>
          <w:noProof/>
        </w:rPr>
        <w:fldChar w:fldCharType="separate"/>
      </w:r>
      <w:r>
        <w:rPr>
          <w:noProof/>
          <w:lang w:val="en-GB"/>
        </w:rPr>
        <w:t>8</w:t>
      </w:r>
      <w:r>
        <w:rPr>
          <w:noProof/>
        </w:rPr>
        <w:fldChar w:fldCharType="end"/>
      </w:r>
    </w:p>
    <w:p>
      <w:pPr>
        <w:pStyle w:val="Verzeichnis1"/>
        <w:rPr>
          <w:rFonts w:asciiTheme="minorHAnsi" w:eastAsiaTheme="minorEastAsia" w:hAnsiTheme="minorHAnsi" w:cstheme="minorBidi"/>
          <w:sz w:val="22"/>
          <w:szCs w:val="22"/>
          <w:lang w:val="en-GB"/>
        </w:rPr>
      </w:pPr>
      <w:r>
        <w:rPr>
          <w:lang w:val="en-GB"/>
        </w:rPr>
        <w:t>7</w:t>
      </w:r>
      <w:r>
        <w:rPr>
          <w:rFonts w:asciiTheme="minorHAnsi" w:eastAsiaTheme="minorEastAsia" w:hAnsiTheme="minorHAnsi" w:cstheme="minorBidi"/>
          <w:sz w:val="22"/>
          <w:szCs w:val="22"/>
          <w:lang w:val="en-GB"/>
        </w:rPr>
        <w:tab/>
      </w:r>
      <w:r>
        <w:rPr>
          <w:lang w:val="en-GB"/>
        </w:rPr>
        <w:t>Intensity Control</w:t>
      </w:r>
      <w:r>
        <w:rPr>
          <w:lang w:val="en-GB"/>
        </w:rPr>
        <w:tab/>
      </w:r>
      <w:r>
        <w:fldChar w:fldCharType="begin"/>
      </w:r>
      <w:r>
        <w:rPr>
          <w:lang w:val="en-GB"/>
        </w:rPr>
        <w:instrText xml:space="preserve"> PAGEREF _Toc114465540 \h </w:instrText>
      </w:r>
      <w:r>
        <w:fldChar w:fldCharType="separate"/>
      </w:r>
      <w:r>
        <w:rPr>
          <w:lang w:val="en-GB"/>
        </w:rPr>
        <w:t>8</w:t>
      </w:r>
      <w:r>
        <w:fldChar w:fldCharType="end"/>
      </w:r>
    </w:p>
    <w:p>
      <w:pPr>
        <w:pStyle w:val="Verzeichnis1"/>
        <w:rPr>
          <w:rFonts w:asciiTheme="minorHAnsi" w:eastAsiaTheme="minorEastAsia" w:hAnsiTheme="minorHAnsi" w:cstheme="minorBidi"/>
          <w:sz w:val="22"/>
          <w:szCs w:val="22"/>
          <w:lang w:val="en-GB"/>
        </w:rPr>
      </w:pPr>
      <w:r>
        <w:rPr>
          <w:lang w:val="en-GB"/>
        </w:rPr>
        <w:t>8</w:t>
      </w:r>
      <w:r>
        <w:rPr>
          <w:rFonts w:asciiTheme="minorHAnsi" w:eastAsiaTheme="minorEastAsia" w:hAnsiTheme="minorHAnsi" w:cstheme="minorBidi"/>
          <w:sz w:val="22"/>
          <w:szCs w:val="22"/>
          <w:lang w:val="en-GB"/>
        </w:rPr>
        <w:tab/>
      </w:r>
      <w:r>
        <w:rPr>
          <w:lang w:val="en-GB"/>
        </w:rPr>
        <w:t>Intensity profile</w:t>
      </w:r>
      <w:r>
        <w:rPr>
          <w:lang w:val="en-GB"/>
        </w:rPr>
        <w:tab/>
      </w:r>
      <w:r>
        <w:fldChar w:fldCharType="begin"/>
      </w:r>
      <w:r>
        <w:rPr>
          <w:lang w:val="en-GB"/>
        </w:rPr>
        <w:instrText xml:space="preserve"> PAGEREF _Toc114465541 \h </w:instrText>
      </w:r>
      <w:r>
        <w:fldChar w:fldCharType="separate"/>
      </w:r>
      <w:r>
        <w:rPr>
          <w:lang w:val="en-GB"/>
        </w:rPr>
        <w:t>9</w:t>
      </w:r>
      <w: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8.1</w:t>
      </w:r>
      <w:r>
        <w:rPr>
          <w:rFonts w:asciiTheme="minorHAnsi" w:eastAsiaTheme="minorEastAsia" w:hAnsiTheme="minorHAnsi" w:cstheme="minorBidi"/>
          <w:noProof/>
          <w:sz w:val="22"/>
          <w:szCs w:val="22"/>
          <w:lang w:val="en-GB"/>
        </w:rPr>
        <w:tab/>
      </w:r>
      <w:r>
        <w:rPr>
          <w:noProof/>
          <w:lang w:val="en-GB"/>
        </w:rPr>
        <w:t>Table-Example</w:t>
      </w:r>
      <w:r>
        <w:rPr>
          <w:noProof/>
          <w:lang w:val="en-GB"/>
        </w:rPr>
        <w:tab/>
      </w:r>
      <w:r>
        <w:rPr>
          <w:noProof/>
        </w:rPr>
        <w:fldChar w:fldCharType="begin"/>
      </w:r>
      <w:r>
        <w:rPr>
          <w:noProof/>
          <w:lang w:val="en-GB"/>
        </w:rPr>
        <w:instrText xml:space="preserve"> PAGEREF _Toc114465542 \h </w:instrText>
      </w:r>
      <w:r>
        <w:rPr>
          <w:noProof/>
        </w:rPr>
      </w:r>
      <w:r>
        <w:rPr>
          <w:noProof/>
        </w:rPr>
        <w:fldChar w:fldCharType="separate"/>
      </w:r>
      <w:r>
        <w:rPr>
          <w:noProof/>
          <w:lang w:val="en-GB"/>
        </w:rPr>
        <w:t>11</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8.2</w:t>
      </w:r>
      <w:r>
        <w:rPr>
          <w:rFonts w:asciiTheme="minorHAnsi" w:eastAsiaTheme="minorEastAsia" w:hAnsiTheme="minorHAnsi" w:cstheme="minorBidi"/>
          <w:noProof/>
          <w:sz w:val="22"/>
          <w:szCs w:val="22"/>
          <w:lang w:val="en-GB"/>
        </w:rPr>
        <w:tab/>
      </w:r>
      <w:r>
        <w:rPr>
          <w:noProof/>
          <w:lang w:val="en-GB"/>
        </w:rPr>
        <w:t>Iso-intensity diagram example</w:t>
      </w:r>
      <w:r>
        <w:rPr>
          <w:noProof/>
          <w:lang w:val="en-GB"/>
        </w:rPr>
        <w:tab/>
      </w:r>
      <w:r>
        <w:rPr>
          <w:noProof/>
        </w:rPr>
        <w:fldChar w:fldCharType="begin"/>
      </w:r>
      <w:r>
        <w:rPr>
          <w:noProof/>
          <w:lang w:val="en-GB"/>
        </w:rPr>
        <w:instrText xml:space="preserve"> PAGEREF _Toc114465543 \h </w:instrText>
      </w:r>
      <w:r>
        <w:rPr>
          <w:noProof/>
        </w:rPr>
      </w:r>
      <w:r>
        <w:rPr>
          <w:noProof/>
        </w:rPr>
        <w:fldChar w:fldCharType="separate"/>
      </w:r>
      <w:r>
        <w:rPr>
          <w:noProof/>
          <w:lang w:val="en-GB"/>
        </w:rPr>
        <w:t>11</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8.3</w:t>
      </w:r>
      <w:r>
        <w:rPr>
          <w:rFonts w:asciiTheme="minorHAnsi" w:eastAsiaTheme="minorEastAsia" w:hAnsiTheme="minorHAnsi" w:cstheme="minorBidi"/>
          <w:noProof/>
          <w:sz w:val="22"/>
          <w:szCs w:val="22"/>
          <w:lang w:val="en-GB"/>
        </w:rPr>
        <w:tab/>
      </w:r>
      <w:r>
        <w:rPr>
          <w:noProof/>
          <w:lang w:val="en-GB"/>
        </w:rPr>
        <w:t>Single luminaire intensity distribution</w:t>
      </w:r>
      <w:r>
        <w:rPr>
          <w:noProof/>
          <w:lang w:val="en-GB"/>
        </w:rPr>
        <w:tab/>
      </w:r>
      <w:r>
        <w:rPr>
          <w:noProof/>
        </w:rPr>
        <w:fldChar w:fldCharType="begin"/>
      </w:r>
      <w:r>
        <w:rPr>
          <w:noProof/>
          <w:lang w:val="en-GB"/>
        </w:rPr>
        <w:instrText xml:space="preserve"> PAGEREF _Toc114465544 \h </w:instrText>
      </w:r>
      <w:r>
        <w:rPr>
          <w:noProof/>
        </w:rPr>
      </w:r>
      <w:r>
        <w:rPr>
          <w:noProof/>
        </w:rPr>
        <w:fldChar w:fldCharType="separate"/>
      </w:r>
      <w:r>
        <w:rPr>
          <w:noProof/>
          <w:lang w:val="en-GB"/>
        </w:rPr>
        <w:t>12</w:t>
      </w:r>
      <w:r>
        <w:rPr>
          <w:noProof/>
        </w:rPr>
        <w:fldChar w:fldCharType="end"/>
      </w:r>
    </w:p>
    <w:p>
      <w:pPr>
        <w:pStyle w:val="Verzeichnis2"/>
        <w:tabs>
          <w:tab w:val="left" w:pos="880"/>
          <w:tab w:val="right" w:leader="dot" w:pos="9061"/>
        </w:tabs>
        <w:rPr>
          <w:rFonts w:asciiTheme="minorHAnsi" w:eastAsiaTheme="minorEastAsia" w:hAnsiTheme="minorHAnsi" w:cstheme="minorBidi"/>
          <w:noProof/>
          <w:sz w:val="22"/>
          <w:szCs w:val="22"/>
          <w:lang w:val="en-GB"/>
        </w:rPr>
      </w:pPr>
      <w:r>
        <w:rPr>
          <w:noProof/>
          <w:lang w:val="en-GB"/>
        </w:rPr>
        <w:t>8.4</w:t>
      </w:r>
      <w:r>
        <w:rPr>
          <w:rFonts w:asciiTheme="minorHAnsi" w:eastAsiaTheme="minorEastAsia" w:hAnsiTheme="minorHAnsi" w:cstheme="minorBidi"/>
          <w:noProof/>
          <w:sz w:val="22"/>
          <w:szCs w:val="22"/>
          <w:lang w:val="en-GB"/>
        </w:rPr>
        <w:tab/>
      </w:r>
      <w:r>
        <w:rPr>
          <w:noProof/>
          <w:lang w:val="en-GB"/>
        </w:rPr>
        <w:t>Signal position</w:t>
      </w:r>
      <w:r>
        <w:rPr>
          <w:noProof/>
          <w:lang w:val="en-GB"/>
        </w:rPr>
        <w:tab/>
      </w:r>
      <w:r>
        <w:rPr>
          <w:noProof/>
        </w:rPr>
        <w:fldChar w:fldCharType="begin"/>
      </w:r>
      <w:r>
        <w:rPr>
          <w:noProof/>
          <w:lang w:val="en-GB"/>
        </w:rPr>
        <w:instrText xml:space="preserve"> PAGEREF _Toc114465545 \h </w:instrText>
      </w:r>
      <w:r>
        <w:rPr>
          <w:noProof/>
        </w:rPr>
      </w:r>
      <w:r>
        <w:rPr>
          <w:noProof/>
        </w:rPr>
        <w:fldChar w:fldCharType="separate"/>
      </w:r>
      <w:r>
        <w:rPr>
          <w:noProof/>
          <w:lang w:val="en-GB"/>
        </w:rPr>
        <w:t>12</w:t>
      </w:r>
      <w:r>
        <w:rPr>
          <w:noProof/>
        </w:rPr>
        <w:fldChar w:fldCharType="end"/>
      </w:r>
    </w:p>
    <w:p>
      <w:pPr>
        <w:pStyle w:val="Verzeichnis1"/>
        <w:rPr>
          <w:rFonts w:asciiTheme="minorHAnsi" w:eastAsiaTheme="minorEastAsia" w:hAnsiTheme="minorHAnsi" w:cstheme="minorBidi"/>
          <w:sz w:val="22"/>
          <w:szCs w:val="22"/>
        </w:rPr>
      </w:pPr>
      <w:r>
        <w:rPr>
          <w:lang w:val="en-GB"/>
        </w:rPr>
        <w:t>9</w:t>
      </w:r>
      <w:r>
        <w:rPr>
          <w:rFonts w:asciiTheme="minorHAnsi" w:eastAsiaTheme="minorEastAsia" w:hAnsiTheme="minorHAnsi" w:cstheme="minorBidi"/>
          <w:sz w:val="22"/>
          <w:szCs w:val="22"/>
        </w:rPr>
        <w:tab/>
      </w:r>
      <w:r>
        <w:rPr>
          <w:lang w:val="en-GB"/>
        </w:rPr>
        <w:t>Backing Board</w:t>
      </w:r>
      <w:r>
        <w:tab/>
      </w:r>
      <w:r>
        <w:fldChar w:fldCharType="begin"/>
      </w:r>
      <w:r>
        <w:instrText xml:space="preserve"> PAGEREF _Toc114465546 \h </w:instrText>
      </w:r>
      <w:r>
        <w:fldChar w:fldCharType="separate"/>
      </w:r>
      <w:r>
        <w:t>13</w:t>
      </w:r>
      <w:r>
        <w:fldChar w:fldCharType="end"/>
      </w:r>
    </w:p>
    <w:p>
      <w:pPr>
        <w:pStyle w:val="Verzeichnis1"/>
        <w:rPr>
          <w:rFonts w:asciiTheme="minorHAnsi" w:eastAsiaTheme="minorEastAsia" w:hAnsiTheme="minorHAnsi" w:cstheme="minorBidi"/>
          <w:sz w:val="22"/>
          <w:szCs w:val="22"/>
        </w:rPr>
      </w:pPr>
      <w:r>
        <w:rPr>
          <w:lang w:val="en-GB"/>
        </w:rPr>
        <w:t>10</w:t>
      </w:r>
      <w:r>
        <w:rPr>
          <w:rFonts w:asciiTheme="minorHAnsi" w:eastAsiaTheme="minorEastAsia" w:hAnsiTheme="minorHAnsi" w:cstheme="minorBidi"/>
          <w:sz w:val="22"/>
          <w:szCs w:val="22"/>
        </w:rPr>
        <w:tab/>
      </w:r>
      <w:r>
        <w:rPr>
          <w:lang w:val="en-GB"/>
        </w:rPr>
        <w:t>Example</w:t>
      </w:r>
      <w:r>
        <w:tab/>
      </w:r>
      <w:r>
        <w:fldChar w:fldCharType="begin"/>
      </w:r>
      <w:r>
        <w:instrText xml:space="preserve"> PAGEREF _Toc114465547 \h </w:instrText>
      </w:r>
      <w:r>
        <w:fldChar w:fldCharType="separate"/>
      </w:r>
      <w:r>
        <w:t>16</w:t>
      </w:r>
      <w:r>
        <w:fldChar w:fldCharType="end"/>
      </w:r>
    </w:p>
    <w:p>
      <w:pPr>
        <w:pStyle w:val="Verzeichnis1"/>
        <w:rPr>
          <w:rFonts w:asciiTheme="minorHAnsi" w:eastAsiaTheme="minorEastAsia" w:hAnsiTheme="minorHAnsi" w:cstheme="minorBidi"/>
          <w:sz w:val="22"/>
          <w:szCs w:val="22"/>
        </w:rPr>
      </w:pPr>
      <w:r>
        <w:rPr>
          <w:lang w:val="en-GB"/>
        </w:rPr>
        <w:t>11</w:t>
      </w:r>
      <w:r>
        <w:rPr>
          <w:rFonts w:asciiTheme="minorHAnsi" w:eastAsiaTheme="minorEastAsia" w:hAnsiTheme="minorHAnsi" w:cstheme="minorBidi"/>
          <w:sz w:val="22"/>
          <w:szCs w:val="22"/>
        </w:rPr>
        <w:tab/>
      </w:r>
      <w:r>
        <w:rPr>
          <w:lang w:val="en-GB"/>
        </w:rPr>
        <w:t>References</w:t>
      </w:r>
      <w:r>
        <w:tab/>
      </w:r>
      <w:r>
        <w:fldChar w:fldCharType="begin"/>
      </w:r>
      <w:r>
        <w:instrText xml:space="preserve"> PAGEREF _Toc114465548 \h </w:instrText>
      </w:r>
      <w:r>
        <w:fldChar w:fldCharType="separate"/>
      </w:r>
      <w:r>
        <w:t>18</w:t>
      </w:r>
      <w:r>
        <w:fldChar w:fldCharType="end"/>
      </w:r>
    </w:p>
    <w:p>
      <w:pPr>
        <w:rPr>
          <w:noProof/>
          <w:lang w:val="en-GB"/>
        </w:rPr>
      </w:pPr>
      <w:r>
        <w:rPr>
          <w:noProof/>
        </w:rPr>
        <w:fldChar w:fldCharType="end"/>
      </w:r>
    </w:p>
    <w:bookmarkEnd w:id="1"/>
    <w:p>
      <w:pPr>
        <w:spacing w:after="0" w:line="240" w:lineRule="auto"/>
        <w:rPr>
          <w:b/>
          <w:kern w:val="28"/>
          <w:sz w:val="28"/>
          <w:lang w:val="en-GB"/>
        </w:rPr>
      </w:pPr>
    </w:p>
    <w:p>
      <w:pPr>
        <w:spacing w:before="0" w:after="0" w:line="240" w:lineRule="auto"/>
        <w:rPr>
          <w:b/>
          <w:kern w:val="28"/>
          <w:sz w:val="28"/>
          <w:lang w:val="en-GB"/>
        </w:rPr>
      </w:pPr>
      <w:r>
        <w:rPr>
          <w:lang w:val="en-GB"/>
        </w:rPr>
        <w:br w:type="page"/>
      </w:r>
    </w:p>
    <w:p>
      <w:pPr>
        <w:pStyle w:val="berschrift1"/>
      </w:pPr>
      <w:bookmarkStart w:id="2" w:name="_Toc114465526"/>
      <w:r>
        <w:lastRenderedPageBreak/>
        <w:t>Summary</w:t>
      </w:r>
      <w:bookmarkEnd w:id="2"/>
    </w:p>
    <w:p>
      <w:pPr>
        <w:rPr>
          <w:lang w:val="en-GB"/>
        </w:rPr>
      </w:pPr>
      <w:r>
        <w:rPr>
          <w:lang w:val="en-GB"/>
        </w:rPr>
        <w:t>This technical paper describes the photometric and geometric requirements for visual signal stations. The paper is based on the German practice for maritime and inland signal stations. It can be used as a starting point for a future IALA guideline.</w:t>
      </w:r>
    </w:p>
    <w:p>
      <w:pPr>
        <w:pStyle w:val="berschrift1"/>
        <w:rPr>
          <w:lang w:val="en-GB"/>
        </w:rPr>
      </w:pPr>
      <w:bookmarkStart w:id="3" w:name="_Toc114465527"/>
      <w:r>
        <w:rPr>
          <w:lang w:val="en-GB"/>
        </w:rPr>
        <w:t>Introduction</w:t>
      </w:r>
      <w:bookmarkEnd w:id="3"/>
    </w:p>
    <w:p>
      <w:pPr>
        <w:rPr>
          <w:lang w:val="en-GB"/>
        </w:rPr>
      </w:pPr>
      <w:r>
        <w:rPr>
          <w:lang w:val="en-GB"/>
        </w:rPr>
        <w:t xml:space="preserve">IALA has published the codes for port traffic signals in Recommendation R0111 </w:t>
      </w:r>
      <w:r>
        <w:rPr>
          <w:lang w:val="en-GB"/>
        </w:rPr>
        <w:fldChar w:fldCharType="begin"/>
      </w:r>
      <w:r>
        <w:rPr>
          <w:lang w:val="en-GB"/>
        </w:rPr>
        <w:instrText xml:space="preserve"> REF _Ref112915430 \r \h </w:instrText>
      </w:r>
      <w:r>
        <w:rPr>
          <w:lang w:val="en-GB"/>
        </w:rPr>
      </w:r>
      <w:r>
        <w:rPr>
          <w:lang w:val="en-GB"/>
        </w:rPr>
        <w:fldChar w:fldCharType="separate"/>
      </w:r>
      <w:r>
        <w:rPr>
          <w:lang w:val="en-GB"/>
        </w:rPr>
        <w:t>[1]</w:t>
      </w:r>
      <w:r>
        <w:rPr>
          <w:lang w:val="en-GB"/>
        </w:rPr>
        <w:fldChar w:fldCharType="end"/>
      </w:r>
      <w:r>
        <w:rPr>
          <w:lang w:val="en-GB"/>
        </w:rPr>
        <w:t>. Until now there is no subordinate guideline.</w:t>
      </w:r>
    </w:p>
    <w:p>
      <w:pPr>
        <w:rPr>
          <w:lang w:val="en-GB"/>
        </w:rPr>
      </w:pPr>
      <w:r>
        <w:rPr>
          <w:lang w:val="en-GB"/>
        </w:rPr>
        <w:t>The German administration published technical regulations on signal stations 60 years ago and these are still advanced due to current developments. The regulations are used for its own signals (e.g. more than 300 locks) and for the permission of signal stations at ports and bridges.</w:t>
      </w:r>
    </w:p>
    <w:p>
      <w:pPr>
        <w:pStyle w:val="berschrift1"/>
        <w:rPr>
          <w:noProof/>
          <w:lang w:val="en-GB"/>
        </w:rPr>
      </w:pPr>
      <w:bookmarkStart w:id="4" w:name="_Toc114465528"/>
      <w:r>
        <w:rPr>
          <w:noProof/>
          <w:lang w:val="en-GB"/>
        </w:rPr>
        <w:t>Lights versus Signals</w:t>
      </w:r>
      <w:bookmarkEnd w:id="4"/>
    </w:p>
    <w:p>
      <w:pPr>
        <w:rPr>
          <w:lang w:val="en-GB"/>
        </w:rPr>
      </w:pPr>
      <w:r>
        <w:rPr>
          <w:lang w:val="en-GB"/>
        </w:rPr>
        <w:t xml:space="preserve">The International Chart INT 1 </w:t>
      </w:r>
      <w:r>
        <w:rPr>
          <w:lang w:val="en-GB"/>
        </w:rPr>
        <w:fldChar w:fldCharType="begin"/>
      </w:r>
      <w:r>
        <w:rPr>
          <w:lang w:val="en-GB"/>
        </w:rPr>
        <w:instrText xml:space="preserve"> REF _Ref112916650 \r \h </w:instrText>
      </w:r>
      <w:r>
        <w:rPr>
          <w:lang w:val="en-GB"/>
        </w:rPr>
      </w:r>
      <w:r>
        <w:rPr>
          <w:lang w:val="en-GB"/>
        </w:rPr>
        <w:fldChar w:fldCharType="separate"/>
      </w:r>
      <w:r>
        <w:rPr>
          <w:lang w:val="en-GB"/>
        </w:rPr>
        <w:t>[2]</w:t>
      </w:r>
      <w:r>
        <w:rPr>
          <w:lang w:val="en-GB"/>
        </w:rPr>
        <w:fldChar w:fldCharType="end"/>
      </w:r>
      <w:r>
        <w:rPr>
          <w:lang w:val="en-GB"/>
        </w:rPr>
        <w:t xml:space="preserve"> and the IHO Chart specifications </w:t>
      </w:r>
      <w:r>
        <w:rPr>
          <w:lang w:val="en-GB"/>
        </w:rPr>
        <w:fldChar w:fldCharType="begin"/>
      </w:r>
      <w:r>
        <w:rPr>
          <w:lang w:val="en-GB"/>
        </w:rPr>
        <w:instrText xml:space="preserve"> REF _Ref112916664 \r \h </w:instrText>
      </w:r>
      <w:r>
        <w:rPr>
          <w:lang w:val="en-GB"/>
        </w:rPr>
      </w:r>
      <w:r>
        <w:rPr>
          <w:lang w:val="en-GB"/>
        </w:rPr>
        <w:fldChar w:fldCharType="separate"/>
      </w:r>
      <w:r>
        <w:rPr>
          <w:lang w:val="en-GB"/>
        </w:rPr>
        <w:t>[3]</w:t>
      </w:r>
      <w:r>
        <w:rPr>
          <w:lang w:val="en-GB"/>
        </w:rPr>
        <w:fldChar w:fldCharType="end"/>
      </w:r>
      <w:r>
        <w:rPr>
          <w:lang w:val="en-GB"/>
        </w:rPr>
        <w:t xml:space="preserve"> differentiates lights from signals.</w:t>
      </w:r>
    </w:p>
    <w:p>
      <w:pPr>
        <w:pStyle w:val="berschrift2"/>
        <w:rPr>
          <w:lang w:val="en-GB"/>
        </w:rPr>
      </w:pPr>
      <w:bookmarkStart w:id="5" w:name="_Toc114465529"/>
      <w:r>
        <w:rPr>
          <w:lang w:val="en-GB"/>
        </w:rPr>
        <w:t>Lights</w:t>
      </w:r>
      <w:bookmarkEnd w:id="5"/>
    </w:p>
    <w:p>
      <w:pPr>
        <w:rPr>
          <w:lang w:val="en-GB"/>
        </w:rPr>
      </w:pPr>
      <w:r>
        <w:rPr>
          <w:lang w:val="en-GB"/>
        </w:rPr>
        <w:t>A light and its code are described in detail in chapter P of INT 1. Some of these details are covered by IALA recommendations and guidelines (colour, flash characters). The purpose of a light is to find and confirm the position of a vessel (Aids to Navigation).</w:t>
      </w:r>
    </w:p>
    <w:p>
      <w:pPr>
        <w:rPr>
          <w:lang w:val="en-GB"/>
        </w:rPr>
      </w:pPr>
      <w:r>
        <w:rPr>
          <w:lang w:val="en-GB"/>
        </w:rPr>
        <w:t>In most cases a light consists of a single light point visible. The most common exception is a leading line with two different lights (front and rear) at different positions.</w:t>
      </w:r>
    </w:p>
    <w:p>
      <w:pPr>
        <w:rPr>
          <w:lang w:val="en-GB"/>
        </w:rPr>
      </w:pPr>
      <w:r>
        <w:rPr>
          <w:lang w:val="en-GB"/>
        </w:rPr>
        <w:t xml:space="preserve">There are composite lights which show two or more single lights at the same position but at different heights. </w:t>
      </w:r>
    </w:p>
    <w:p>
      <w:pPr>
        <w:rPr>
          <w:lang w:val="en-GB"/>
        </w:rPr>
      </w:pPr>
      <w:r>
        <w:rPr>
          <w:lang w:val="en-GB"/>
        </w:rPr>
        <w:t>All these lights can be described with the tools of INT 1 chapter P.</w:t>
      </w:r>
    </w:p>
    <w:p>
      <w:pPr>
        <w:jc w:val="center"/>
        <w:rPr>
          <w:lang w:val="en-GB"/>
        </w:rPr>
      </w:pPr>
      <w:r>
        <w:rPr>
          <w:noProof/>
        </w:rPr>
        <w:drawing>
          <wp:inline distT="0" distB="0" distL="0" distR="0">
            <wp:extent cx="5060950" cy="19812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0950" cy="1981200"/>
                    </a:xfrm>
                    <a:prstGeom prst="rect">
                      <a:avLst/>
                    </a:prstGeom>
                    <a:noFill/>
                    <a:ln>
                      <a:noFill/>
                    </a:ln>
                  </pic:spPr>
                </pic:pic>
              </a:graphicData>
            </a:graphic>
          </wp:inline>
        </w:drawing>
      </w:r>
    </w:p>
    <w:p>
      <w:pPr>
        <w:pStyle w:val="Beschriftung"/>
        <w:rPr>
          <w:lang w:val="en-GB"/>
        </w:rPr>
      </w:pPr>
      <w:r>
        <w:rPr>
          <w:lang w:val="en-GB"/>
        </w:rPr>
        <w:t xml:space="preserve">Figure </w:t>
      </w:r>
      <w:r>
        <w:fldChar w:fldCharType="begin"/>
      </w:r>
      <w:r>
        <w:rPr>
          <w:lang w:val="en-GB"/>
        </w:rPr>
        <w:instrText xml:space="preserve"> SEQ Figure \* ARABIC </w:instrText>
      </w:r>
      <w:r>
        <w:fldChar w:fldCharType="separate"/>
      </w:r>
      <w:r>
        <w:rPr>
          <w:noProof/>
          <w:lang w:val="en-GB"/>
        </w:rPr>
        <w:t>1</w:t>
      </w:r>
      <w:r>
        <w:fldChar w:fldCharType="end"/>
      </w:r>
      <w:r>
        <w:rPr>
          <w:lang w:val="en-GB"/>
        </w:rPr>
        <w:t>: Single light, Leading Lights, Composite Lights</w:t>
      </w:r>
    </w:p>
    <w:p>
      <w:pPr>
        <w:pStyle w:val="berschrift2"/>
        <w:rPr>
          <w:lang w:val="en-GB"/>
        </w:rPr>
      </w:pPr>
      <w:bookmarkStart w:id="6" w:name="_Toc114465530"/>
      <w:r>
        <w:rPr>
          <w:lang w:val="en-GB"/>
        </w:rPr>
        <w:t>Signal Station</w:t>
      </w:r>
      <w:bookmarkEnd w:id="6"/>
    </w:p>
    <w:p>
      <w:pPr>
        <w:rPr>
          <w:lang w:val="en-GB"/>
        </w:rPr>
      </w:pPr>
      <w:r>
        <w:rPr>
          <w:lang w:val="en-GB"/>
        </w:rPr>
        <w:t xml:space="preserve">Signals belong to chapter T Services of INT 1. They are called signal stations, which implies that a signal may include several 'lights' (or several luminaires). There is no further information about the code. For port traffic signals the code is defined by IALA R0111. Other signal stations are used at locks, bridge passage, by-ports (waiting area in front of a lock) and sidings (passage area for large vessels in a narrow channel). In these applications the code shown may be different from IALA R0111. Some codes used for </w:t>
      </w:r>
      <w:r>
        <w:rPr>
          <w:u w:val="single"/>
          <w:lang w:val="en-GB"/>
        </w:rPr>
        <w:t>maritime signals</w:t>
      </w:r>
      <w:r>
        <w:rPr>
          <w:lang w:val="en-GB"/>
        </w:rPr>
        <w:t xml:space="preserve"> in Europe are derived from UNECE Resolution 90, SIGNI (European Code for Signs and Signals </w:t>
      </w:r>
      <w:bookmarkStart w:id="7" w:name="_GoBack"/>
      <w:bookmarkEnd w:id="7"/>
      <w:r>
        <w:rPr>
          <w:lang w:val="en-GB"/>
        </w:rPr>
        <w:t xml:space="preserve">an </w:t>
      </w:r>
      <w:r>
        <w:rPr>
          <w:u w:val="single"/>
          <w:lang w:val="en-GB"/>
        </w:rPr>
        <w:t>Inland</w:t>
      </w:r>
      <w:r>
        <w:rPr>
          <w:lang w:val="en-GB"/>
        </w:rPr>
        <w:t xml:space="preserve"> Waterways).</w:t>
      </w:r>
    </w:p>
    <w:p>
      <w:pPr>
        <w:pBdr>
          <w:top w:val="single" w:sz="4" w:space="4" w:color="auto"/>
          <w:left w:val="single" w:sz="4" w:space="4" w:color="auto"/>
          <w:bottom w:val="single" w:sz="4" w:space="4" w:color="auto"/>
          <w:right w:val="single" w:sz="4" w:space="4" w:color="auto"/>
        </w:pBdr>
        <w:rPr>
          <w:lang w:val="en-GB"/>
        </w:rPr>
      </w:pPr>
      <w:r>
        <w:rPr>
          <w:lang w:val="en-GB"/>
        </w:rPr>
        <w:lastRenderedPageBreak/>
        <w:t>The desription of a signal station cannot be published according to chapter P of INT 1 as the code shown is permanently changing and is not covered by INT 1.</w:t>
      </w:r>
    </w:p>
    <w:p>
      <w:pPr>
        <w:rPr>
          <w:lang w:val="en-GB"/>
        </w:rPr>
      </w:pPr>
      <w:r>
        <w:rPr>
          <w:lang w:val="en-GB"/>
        </w:rPr>
        <w:t>However, some IALA documents are applicable for visual signals.</w:t>
      </w:r>
    </w:p>
    <w:p>
      <w:pPr>
        <w:rPr>
          <w:lang w:val="en-GB"/>
        </w:rPr>
      </w:pPr>
      <w:r>
        <w:rPr>
          <w:lang w:val="en-GB"/>
        </w:rPr>
        <w:t>A signal station consists of at least 2 luminaires showing green and red light, with only one of them switched on at a time. In most cases the signal shown has a least 2 'lights' active (IALA Rec R0111: 3 lights) and therefore 4 luminaires (IALA: 9).</w:t>
      </w:r>
    </w:p>
    <w:p>
      <w:pPr>
        <w:rPr>
          <w:lang w:val="en-GB"/>
        </w:rPr>
      </w:pPr>
      <w:r>
        <w:rPr>
          <w:lang w:val="en-GB"/>
        </w:rPr>
        <w:t xml:space="preserve">Typical arrangements are shown in </w:t>
      </w:r>
      <w:r>
        <w:rPr>
          <w:lang w:val="en-GB"/>
        </w:rPr>
        <w:fldChar w:fldCharType="begin"/>
      </w:r>
      <w:r>
        <w:rPr>
          <w:lang w:val="en-GB"/>
        </w:rPr>
        <w:instrText xml:space="preserve"> REF _Ref110922606 \h </w:instrText>
      </w:r>
      <w:r>
        <w:rPr>
          <w:lang w:val="en-GB"/>
        </w:rPr>
      </w:r>
      <w:r>
        <w:rPr>
          <w:lang w:val="en-GB"/>
        </w:rPr>
        <w:fldChar w:fldCharType="separate"/>
      </w:r>
      <w:r>
        <w:rPr>
          <w:lang w:val="en-GB"/>
        </w:rPr>
        <w:t xml:space="preserve">Figure </w:t>
      </w:r>
      <w:r>
        <w:rPr>
          <w:noProof/>
          <w:lang w:val="en-GB"/>
        </w:rPr>
        <w:t>2</w:t>
      </w:r>
      <w:r>
        <w:rPr>
          <w:lang w:val="en-GB"/>
        </w:rPr>
        <w:fldChar w:fldCharType="end"/>
      </w:r>
      <w:r>
        <w:rPr>
          <w:lang w:val="en-GB"/>
        </w:rPr>
        <w:t>. The central layout can show all the main messages of IALA Rec. R0111. The left layout is for very short ranges only (approx. 200 m).</w:t>
      </w:r>
    </w:p>
    <w:p>
      <w:pPr>
        <w:jc w:val="center"/>
        <w:rPr>
          <w:lang w:val="en-GB"/>
        </w:rPr>
      </w:pPr>
      <w:r>
        <w:rPr>
          <w:noProof/>
        </w:rPr>
        <w:drawing>
          <wp:inline distT="0" distB="0" distL="0" distR="0">
            <wp:extent cx="3539902" cy="2880000"/>
            <wp:effectExtent l="0" t="0" r="381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260" b="9382"/>
                    <a:stretch/>
                  </pic:blipFill>
                  <pic:spPr bwMode="auto">
                    <a:xfrm>
                      <a:off x="0" y="0"/>
                      <a:ext cx="3539902" cy="2880000"/>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Beschriftung"/>
        <w:rPr>
          <w:lang w:val="en-GB"/>
        </w:rPr>
      </w:pPr>
      <w:bookmarkStart w:id="8" w:name="_Ref110922606"/>
      <w:r>
        <w:rPr>
          <w:lang w:val="en-GB"/>
        </w:rPr>
        <w:t xml:space="preserve">Figure </w:t>
      </w:r>
      <w:r>
        <w:fldChar w:fldCharType="begin"/>
      </w:r>
      <w:r>
        <w:rPr>
          <w:lang w:val="en-GB"/>
        </w:rPr>
        <w:instrText xml:space="preserve"> SEQ Figure \* ARABIC </w:instrText>
      </w:r>
      <w:r>
        <w:fldChar w:fldCharType="separate"/>
      </w:r>
      <w:r>
        <w:rPr>
          <w:noProof/>
          <w:lang w:val="en-GB"/>
        </w:rPr>
        <w:t>2</w:t>
      </w:r>
      <w:r>
        <w:fldChar w:fldCharType="end"/>
      </w:r>
      <w:bookmarkEnd w:id="8"/>
      <w:r>
        <w:rPr>
          <w:lang w:val="en-GB"/>
        </w:rPr>
        <w:t>: Some geometrical layouts for a signal station</w:t>
      </w:r>
    </w:p>
    <w:p>
      <w:pPr>
        <w:rPr>
          <w:lang w:val="en-GB"/>
        </w:rPr>
      </w:pPr>
      <w:r>
        <w:rPr>
          <w:lang w:val="en-GB"/>
        </w:rPr>
        <w:t xml:space="preserve">To give the mariner full information, it is not only necessary to recognize the colour and flash character of a single light. The entire information is provided by a horizontal and vertical arrangement (layout) of several lights. </w:t>
      </w:r>
    </w:p>
    <w:p>
      <w:pPr>
        <w:pStyle w:val="berschrift1"/>
        <w:rPr>
          <w:lang w:val="en-GB"/>
        </w:rPr>
      </w:pPr>
      <w:bookmarkStart w:id="9" w:name="_Toc114465531"/>
      <w:r>
        <w:rPr>
          <w:lang w:val="en-GB"/>
        </w:rPr>
        <w:t>Geometry</w:t>
      </w:r>
      <w:bookmarkEnd w:id="9"/>
    </w:p>
    <w:p>
      <w:pPr>
        <w:rPr>
          <w:lang w:val="en-GB"/>
        </w:rPr>
      </w:pPr>
      <w:r>
        <w:rPr>
          <w:lang w:val="en-GB"/>
        </w:rPr>
        <w:t>The recognition of the message, a signal station shows, depends on the viewing angle between the single lights as seen from an observer at distance (</w:t>
      </w:r>
      <w:r>
        <w:rPr>
          <w:lang w:val="en-GB"/>
        </w:rPr>
        <w:fldChar w:fldCharType="begin"/>
      </w:r>
      <w:r>
        <w:rPr>
          <w:lang w:val="en-GB"/>
        </w:rPr>
        <w:instrText xml:space="preserve"> REF _Ref111442590 \h </w:instrText>
      </w:r>
      <w:r>
        <w:rPr>
          <w:lang w:val="en-GB"/>
        </w:rPr>
      </w:r>
      <w:r>
        <w:rPr>
          <w:lang w:val="en-GB"/>
        </w:rPr>
        <w:fldChar w:fldCharType="separate"/>
      </w:r>
      <w:r>
        <w:rPr>
          <w:lang w:val="en-GB"/>
        </w:rPr>
        <w:t xml:space="preserve">Figure </w:t>
      </w:r>
      <w:r>
        <w:rPr>
          <w:noProof/>
          <w:lang w:val="en-GB"/>
        </w:rPr>
        <w:t>3</w:t>
      </w:r>
      <w:r>
        <w:rPr>
          <w:lang w:val="en-GB"/>
        </w:rPr>
        <w:fldChar w:fldCharType="end"/>
      </w:r>
      <w:r>
        <w:rPr>
          <w:lang w:val="en-GB"/>
        </w:rPr>
        <w:t>).</w:t>
      </w:r>
    </w:p>
    <w:p>
      <w:pPr>
        <w:jc w:val="center"/>
        <w:rPr>
          <w:lang w:val="en-GB"/>
        </w:rPr>
      </w:pPr>
      <w:r>
        <w:rPr>
          <w:noProof/>
        </w:rPr>
        <w:drawing>
          <wp:inline distT="0" distB="0" distL="0" distR="0">
            <wp:extent cx="4320000" cy="1324800"/>
            <wp:effectExtent l="0" t="0" r="4445"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0000" cy="1324800"/>
                    </a:xfrm>
                    <a:prstGeom prst="rect">
                      <a:avLst/>
                    </a:prstGeom>
                    <a:noFill/>
                    <a:ln>
                      <a:noFill/>
                    </a:ln>
                  </pic:spPr>
                </pic:pic>
              </a:graphicData>
            </a:graphic>
          </wp:inline>
        </w:drawing>
      </w:r>
    </w:p>
    <w:p>
      <w:pPr>
        <w:pStyle w:val="Beschriftung"/>
        <w:rPr>
          <w:lang w:val="en-GB"/>
        </w:rPr>
      </w:pPr>
      <w:bookmarkStart w:id="10" w:name="_Ref111442590"/>
      <w:r>
        <w:rPr>
          <w:lang w:val="en-GB"/>
        </w:rPr>
        <w:t xml:space="preserve">Figure </w:t>
      </w:r>
      <w:r>
        <w:fldChar w:fldCharType="begin"/>
      </w:r>
      <w:r>
        <w:rPr>
          <w:lang w:val="en-GB"/>
        </w:rPr>
        <w:instrText xml:space="preserve"> SEQ Figure \* ARABIC </w:instrText>
      </w:r>
      <w:r>
        <w:fldChar w:fldCharType="separate"/>
      </w:r>
      <w:r>
        <w:rPr>
          <w:noProof/>
          <w:lang w:val="en-GB"/>
        </w:rPr>
        <w:t>3</w:t>
      </w:r>
      <w:r>
        <w:fldChar w:fldCharType="end"/>
      </w:r>
      <w:bookmarkEnd w:id="10"/>
      <w:r>
        <w:rPr>
          <w:lang w:val="en-GB"/>
        </w:rPr>
        <w:t>: Viewing angle and light separation</w:t>
      </w:r>
    </w:p>
    <w:p>
      <w:pPr>
        <w:rPr>
          <w:lang w:val="en-GB"/>
        </w:rPr>
      </w:pPr>
      <m:oMath>
        <m:r>
          <w:rPr>
            <w:rFonts w:ascii="Cambria Math" w:hAnsi="Cambria Math"/>
            <w:lang w:val="en-GB"/>
          </w:rPr>
          <m:t>α</m:t>
        </m:r>
      </m:oMath>
      <w:r>
        <w:rPr>
          <w:lang w:val="en-GB"/>
        </w:rPr>
        <w:tab/>
        <w:t>viewing angle</w:t>
      </w:r>
    </w:p>
    <w:p>
      <w:pPr>
        <w:rPr>
          <w:lang w:val="en-GB"/>
        </w:rPr>
      </w:pPr>
      <m:oMath>
        <m:r>
          <w:rPr>
            <w:rFonts w:ascii="Cambria Math" w:hAnsi="Cambria Math"/>
            <w:lang w:val="en-GB"/>
          </w:rPr>
          <m:t>D</m:t>
        </m:r>
      </m:oMath>
      <w:r>
        <w:rPr>
          <w:lang w:val="en-GB"/>
        </w:rPr>
        <w:tab/>
        <w:t>separation of the single lights, vertical and horizontal</w:t>
      </w:r>
    </w:p>
    <w:p>
      <w:pPr>
        <w:rPr>
          <w:lang w:val="en-GB"/>
        </w:rPr>
      </w:pPr>
      <m:oMath>
        <m:r>
          <w:rPr>
            <w:rFonts w:ascii="Cambria Math" w:hAnsi="Cambria Math"/>
            <w:lang w:val="en-GB"/>
          </w:rPr>
          <m:t>R</m:t>
        </m:r>
      </m:oMath>
      <w:r>
        <w:rPr>
          <w:lang w:val="en-GB"/>
        </w:rPr>
        <w:tab/>
        <w:t>distance between observer and signal</w:t>
      </w:r>
    </w:p>
    <w:p>
      <w:pPr>
        <w:rPr>
          <w:lang w:val="en-GB"/>
        </w:rPr>
      </w:pPr>
      <m:oMathPara>
        <m:oMath>
          <m:func>
            <m:funcPr>
              <m:ctrlPr>
                <w:rPr>
                  <w:rFonts w:ascii="Cambria Math" w:hAnsi="Cambria Math"/>
                  <w:i/>
                  <w:lang w:val="en-GB"/>
                </w:rPr>
              </m:ctrlPr>
            </m:funcPr>
            <m:fName>
              <m:r>
                <m:rPr>
                  <m:sty m:val="p"/>
                </m:rPr>
                <w:rPr>
                  <w:rFonts w:ascii="Cambria Math" w:hAnsi="Cambria Math"/>
                  <w:lang w:val="en-GB"/>
                </w:rPr>
                <m:t>tan</m:t>
              </m:r>
            </m:fName>
            <m:e>
              <m:r>
                <w:rPr>
                  <w:rFonts w:ascii="Cambria Math" w:hAnsi="Cambria Math"/>
                  <w:lang w:val="en-GB"/>
                </w:rPr>
                <m:t>α</m:t>
              </m:r>
            </m:e>
          </m:func>
          <m:r>
            <w:rPr>
              <w:rFonts w:ascii="Cambria Math" w:hAnsi="Cambria Math"/>
              <w:lang w:val="en-GB"/>
            </w:rPr>
            <m:t>=</m:t>
          </m:r>
          <m:f>
            <m:fPr>
              <m:ctrlPr>
                <w:rPr>
                  <w:rFonts w:ascii="Cambria Math" w:hAnsi="Cambria Math"/>
                  <w:i/>
                  <w:lang w:val="en-GB"/>
                </w:rPr>
              </m:ctrlPr>
            </m:fPr>
            <m:num>
              <m:r>
                <w:rPr>
                  <w:rFonts w:ascii="Cambria Math" w:hAnsi="Cambria Math"/>
                  <w:lang w:val="en-GB"/>
                </w:rPr>
                <m:t>D</m:t>
              </m:r>
            </m:num>
            <m:den>
              <m:r>
                <w:rPr>
                  <w:rFonts w:ascii="Cambria Math" w:hAnsi="Cambria Math"/>
                  <w:lang w:val="en-GB"/>
                </w:rPr>
                <m:t>R</m:t>
              </m:r>
            </m:den>
          </m:f>
        </m:oMath>
      </m:oMathPara>
    </w:p>
    <w:p>
      <w:pPr>
        <w:rPr>
          <w:lang w:val="en-GB"/>
        </w:rPr>
      </w:pPr>
      <m:oMathPara>
        <m:oMath>
          <m:sSub>
            <m:sSubPr>
              <m:ctrlPr>
                <w:rPr>
                  <w:rFonts w:ascii="Cambria Math" w:hAnsi="Cambria Math"/>
                  <w:i/>
                  <w:lang w:val="en-GB"/>
                </w:rPr>
              </m:ctrlPr>
            </m:sSubPr>
            <m:e>
              <m:r>
                <w:rPr>
                  <w:rFonts w:ascii="Cambria Math" w:hAnsi="Cambria Math"/>
                  <w:lang w:val="en-GB"/>
                </w:rPr>
                <m:t>α</m:t>
              </m:r>
            </m:e>
            <m:sub>
              <m:r>
                <w:rPr>
                  <w:rFonts w:ascii="Cambria Math" w:hAnsi="Cambria Math"/>
                  <w:lang w:val="en-GB"/>
                </w:rPr>
                <m:t>in radians</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D</m:t>
              </m:r>
            </m:num>
            <m:den>
              <m:r>
                <w:rPr>
                  <w:rFonts w:ascii="Cambria Math" w:hAnsi="Cambria Math"/>
                  <w:lang w:val="en-GB"/>
                </w:rPr>
                <m:t>R</m:t>
              </m:r>
            </m:den>
          </m:f>
        </m:oMath>
      </m:oMathPara>
    </w:p>
    <w:p>
      <w:pPr>
        <w:rPr>
          <w:lang w:val="en-GB"/>
        </w:rPr>
      </w:pPr>
      <w:r>
        <w:rPr>
          <w:lang w:val="en-GB"/>
        </w:rPr>
        <w:t xml:space="preserve">The eye resolution is assumed to be about 1' (1 arc minute). To provide a secure recognition at the maximum useful distance </w:t>
      </w:r>
      <m:oMath>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max</m:t>
            </m:r>
          </m:sub>
        </m:sSub>
      </m:oMath>
      <w:r>
        <w:rPr>
          <w:lang w:val="en-GB"/>
        </w:rPr>
        <w:t xml:space="preserve"> the viewing angle should be larger than 1'. The German administration has designed its signals with a minimum value of 4' (</w:t>
      </w:r>
      <m:oMath>
        <m:sSup>
          <m:sSupPr>
            <m:ctrlPr>
              <w:rPr>
                <w:rFonts w:ascii="Cambria Math" w:hAnsi="Cambria Math"/>
                <w:i/>
                <w:lang w:val="en-GB"/>
              </w:rPr>
            </m:ctrlPr>
          </m:sSupPr>
          <m:e>
            <m:r>
              <w:rPr>
                <w:rFonts w:ascii="Cambria Math" w:hAnsi="Cambria Math"/>
                <w:lang w:val="en-GB"/>
              </w:rPr>
              <m:t>4</m:t>
            </m:r>
          </m:e>
          <m:sup>
            <m:r>
              <w:rPr>
                <w:rFonts w:ascii="Cambria Math" w:hAnsi="Cambria Math"/>
                <w:lang w:val="en-GB"/>
              </w:rPr>
              <m:t>'</m:t>
            </m:r>
          </m:sup>
        </m:sSup>
        <m:r>
          <w:rPr>
            <w:rFonts w:ascii="Cambria Math" w:hAnsi="Cambria Math"/>
            <w:lang w:val="en-GB"/>
          </w:rPr>
          <m:t>=0.067°=0.00116 radians</m:t>
        </m:r>
      </m:oMath>
      <w:r>
        <w:rPr>
          <w:lang w:val="en-GB"/>
        </w:rPr>
        <w:t>).</w:t>
      </w:r>
    </w:p>
    <w:p>
      <w:pPr>
        <w:rPr>
          <w:lang w:val="en-GB"/>
        </w:rPr>
      </w:pPr>
      <w:r>
        <w:rPr>
          <w:lang w:val="en-GB"/>
        </w:rPr>
        <w:t xml:space="preserve">Minimum light separation can be calculated with the tools of Blaise-Equation for </w:t>
      </w:r>
      <m:oMath>
        <m:sSub>
          <m:sSubPr>
            <m:ctrlPr>
              <w:rPr>
                <w:rFonts w:ascii="Cambria Math" w:hAnsi="Cambria Math"/>
                <w:i/>
                <w:lang w:val="en-GB"/>
              </w:rPr>
            </m:ctrlPr>
          </m:sSubPr>
          <m:e>
            <m:r>
              <w:rPr>
                <w:rFonts w:ascii="Cambria Math" w:hAnsi="Cambria Math"/>
                <w:lang w:val="en-GB"/>
              </w:rPr>
              <m:t>γ</m:t>
            </m:r>
          </m:e>
          <m:sub>
            <m:r>
              <w:rPr>
                <w:rFonts w:ascii="Cambria Math" w:hAnsi="Cambria Math"/>
                <w:lang w:val="en-GB"/>
              </w:rPr>
              <m:t>m</m:t>
            </m:r>
          </m:sub>
        </m:sSub>
      </m:oMath>
      <w:r>
        <w:rPr>
          <w:lang w:val="en-GB"/>
        </w:rPr>
        <w:t xml:space="preserve"> of IALA-Recommendation R0112. However, this tool is hard to use and will give similar values (3' ... 5').</w:t>
      </w:r>
    </w:p>
    <w:p>
      <w:pPr>
        <w:pBdr>
          <w:top w:val="single" w:sz="4" w:space="4" w:color="auto"/>
          <w:left w:val="single" w:sz="4" w:space="4" w:color="auto"/>
          <w:bottom w:val="single" w:sz="4" w:space="4" w:color="auto"/>
          <w:right w:val="single" w:sz="4" w:space="4" w:color="auto"/>
        </w:pBdr>
        <w:rPr>
          <w:lang w:val="en-GB"/>
        </w:rPr>
      </w:pPr>
      <w:r>
        <w:rPr>
          <w:lang w:val="en-GB"/>
        </w:rPr>
        <w:t xml:space="preserve">A value of  4' as the angular design separation for the maximum useful distance </w:t>
      </w:r>
      <m:oMath>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max</m:t>
            </m:r>
          </m:sub>
        </m:sSub>
      </m:oMath>
      <w:r>
        <w:rPr>
          <w:lang w:val="en-GB"/>
        </w:rPr>
        <w:t xml:space="preserve"> leads to a recommended separation </w:t>
      </w:r>
      <m:oMath>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rec</m:t>
            </m:r>
          </m:sub>
        </m:sSub>
      </m:oMath>
      <w:r>
        <w:rPr>
          <w:lang w:val="en-GB"/>
        </w:rPr>
        <w:t xml:space="preserve"> of the single lights according to </w:t>
      </w:r>
    </w:p>
    <w:p>
      <w:pPr>
        <w:pBdr>
          <w:top w:val="single" w:sz="4" w:space="4" w:color="auto"/>
          <w:left w:val="single" w:sz="4" w:space="4" w:color="auto"/>
          <w:bottom w:val="single" w:sz="4" w:space="4" w:color="auto"/>
          <w:right w:val="single" w:sz="4" w:space="4" w:color="auto"/>
        </w:pBdr>
        <w:jc w:val="center"/>
        <w:rPr>
          <w:lang w:val="en-GB"/>
        </w:rPr>
      </w:pPr>
      <m:oMath>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rec</m:t>
            </m:r>
          </m:sub>
        </m:sSub>
        <m:r>
          <w:rPr>
            <w:rFonts w:ascii="Cambria Math" w:hAnsi="Cambria Math"/>
            <w:lang w:val="en-GB"/>
          </w:rPr>
          <m:t>=0.00116*</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max</m:t>
            </m:r>
          </m:sub>
        </m:sSub>
      </m:oMath>
      <w:r>
        <w:rPr>
          <w:lang w:val="en-GB"/>
        </w:rPr>
        <w:t>.</w:t>
      </w:r>
    </w:p>
    <w:p>
      <w:pPr>
        <w:rPr>
          <w:lang w:val="en-GB"/>
        </w:rPr>
      </w:pPr>
      <w:r>
        <w:rPr>
          <w:lang w:val="en-GB"/>
        </w:rPr>
        <w:t xml:space="preserve">Typical values are shown in </w:t>
      </w:r>
      <w:r>
        <w:rPr>
          <w:lang w:val="en-GB"/>
        </w:rPr>
        <w:fldChar w:fldCharType="begin"/>
      </w:r>
      <w:r>
        <w:rPr>
          <w:lang w:val="en-GB"/>
        </w:rPr>
        <w:instrText xml:space="preserve"> REF _Ref111447917 \h </w:instrText>
      </w:r>
      <w:r>
        <w:rPr>
          <w:lang w:val="en-GB"/>
        </w:rPr>
      </w:r>
      <w:r>
        <w:rPr>
          <w:lang w:val="en-GB"/>
        </w:rPr>
        <w:fldChar w:fldCharType="separate"/>
      </w:r>
      <w:r>
        <w:rPr>
          <w:lang w:val="en-GB"/>
        </w:rPr>
        <w:t xml:space="preserve">Table </w:t>
      </w:r>
      <w:r>
        <w:rPr>
          <w:noProof/>
          <w:lang w:val="en-GB"/>
        </w:rPr>
        <w:t>1</w:t>
      </w:r>
      <w:r>
        <w:rPr>
          <w:lang w:val="en-GB"/>
        </w:rPr>
        <w:fldChar w:fldCharType="end"/>
      </w:r>
      <w:r>
        <w:rPr>
          <w:lang w:val="en-GB"/>
        </w:rPr>
        <w:t>.</w:t>
      </w:r>
    </w:p>
    <w:p>
      <w:pPr>
        <w:pStyle w:val="Beschriftung"/>
        <w:rPr>
          <w:lang w:val="en-GB"/>
        </w:rPr>
      </w:pPr>
      <w:bookmarkStart w:id="11" w:name="_Ref111447917"/>
      <w:r>
        <w:rPr>
          <w:lang w:val="en-GB"/>
        </w:rPr>
        <w:t xml:space="preserve">Table </w:t>
      </w:r>
      <w:r>
        <w:fldChar w:fldCharType="begin"/>
      </w:r>
      <w:r>
        <w:rPr>
          <w:lang w:val="en-GB"/>
        </w:rPr>
        <w:instrText xml:space="preserve"> SEQ Table \* ARABIC </w:instrText>
      </w:r>
      <w:r>
        <w:fldChar w:fldCharType="separate"/>
      </w:r>
      <w:r>
        <w:rPr>
          <w:noProof/>
          <w:lang w:val="en-GB"/>
        </w:rPr>
        <w:t>1</w:t>
      </w:r>
      <w:r>
        <w:fldChar w:fldCharType="end"/>
      </w:r>
      <w:bookmarkEnd w:id="11"/>
      <w:r>
        <w:rPr>
          <w:lang w:val="en-GB"/>
        </w:rPr>
        <w:t>: Separation of lights of a signal</w:t>
      </w:r>
    </w:p>
    <w:tbl>
      <w:tblPr>
        <w:tblStyle w:val="Tabellenraster"/>
        <w:tblW w:w="4537" w:type="dxa"/>
        <w:tblInd w:w="2405" w:type="dxa"/>
        <w:tblLook w:val="04A0" w:firstRow="1" w:lastRow="0" w:firstColumn="1" w:lastColumn="0" w:noHBand="0" w:noVBand="1"/>
      </w:tblPr>
      <w:tblGrid>
        <w:gridCol w:w="2410"/>
        <w:gridCol w:w="2127"/>
      </w:tblGrid>
      <w:tr>
        <w:tc>
          <w:tcPr>
            <w:tcW w:w="2410" w:type="dxa"/>
          </w:tcPr>
          <w:p>
            <w:pPr>
              <w:jc w:val="center"/>
              <w:rPr>
                <w:lang w:val="en-GB"/>
              </w:rPr>
            </w:pPr>
            <m:oMath>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max</m:t>
                  </m:r>
                </m:sub>
              </m:sSub>
            </m:oMath>
            <w:r>
              <w:rPr>
                <w:lang w:val="en-GB"/>
              </w:rPr>
              <w:t xml:space="preserve"> [m]</w:t>
            </w:r>
          </w:p>
        </w:tc>
        <w:tc>
          <w:tcPr>
            <w:tcW w:w="2127" w:type="dxa"/>
          </w:tcPr>
          <w:p>
            <w:pPr>
              <w:jc w:val="center"/>
              <w:rPr>
                <w:lang w:val="en-GB"/>
              </w:rPr>
            </w:pPr>
            <m:oMath>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rec</m:t>
                  </m:r>
                </m:sub>
              </m:sSub>
            </m:oMath>
            <w:r>
              <w:rPr>
                <w:lang w:val="en-GB"/>
              </w:rPr>
              <w:t xml:space="preserve"> [m]</w:t>
            </w:r>
          </w:p>
        </w:tc>
      </w:tr>
      <w:tr>
        <w:tc>
          <w:tcPr>
            <w:tcW w:w="2410" w:type="dxa"/>
          </w:tcPr>
          <w:p>
            <w:pPr>
              <w:jc w:val="center"/>
              <w:rPr>
                <w:lang w:val="en-GB"/>
              </w:rPr>
            </w:pPr>
            <w:r>
              <w:rPr>
                <w:lang w:val="en-GB"/>
              </w:rPr>
              <w:t>1000</w:t>
            </w:r>
          </w:p>
        </w:tc>
        <w:tc>
          <w:tcPr>
            <w:tcW w:w="2127" w:type="dxa"/>
          </w:tcPr>
          <w:p>
            <w:pPr>
              <w:jc w:val="center"/>
              <w:rPr>
                <w:lang w:val="en-GB"/>
              </w:rPr>
            </w:pPr>
            <w:r>
              <w:rPr>
                <w:lang w:val="en-GB"/>
              </w:rPr>
              <w:t>1.16</w:t>
            </w:r>
          </w:p>
        </w:tc>
      </w:tr>
      <w:tr>
        <w:tc>
          <w:tcPr>
            <w:tcW w:w="2410" w:type="dxa"/>
          </w:tcPr>
          <w:p>
            <w:pPr>
              <w:jc w:val="center"/>
              <w:rPr>
                <w:lang w:val="en-GB"/>
              </w:rPr>
            </w:pPr>
            <w:r>
              <w:rPr>
                <w:lang w:val="en-GB"/>
              </w:rPr>
              <w:t>2000</w:t>
            </w:r>
          </w:p>
        </w:tc>
        <w:tc>
          <w:tcPr>
            <w:tcW w:w="2127" w:type="dxa"/>
          </w:tcPr>
          <w:p>
            <w:pPr>
              <w:jc w:val="center"/>
              <w:rPr>
                <w:lang w:val="en-GB"/>
              </w:rPr>
            </w:pPr>
            <w:r>
              <w:rPr>
                <w:lang w:val="en-GB"/>
              </w:rPr>
              <w:t>2.33</w:t>
            </w:r>
          </w:p>
        </w:tc>
      </w:tr>
      <w:tr>
        <w:tc>
          <w:tcPr>
            <w:tcW w:w="2410" w:type="dxa"/>
          </w:tcPr>
          <w:p>
            <w:pPr>
              <w:jc w:val="center"/>
              <w:rPr>
                <w:lang w:val="en-GB"/>
              </w:rPr>
            </w:pPr>
            <w:r>
              <w:rPr>
                <w:lang w:val="en-GB"/>
              </w:rPr>
              <w:t>3000</w:t>
            </w:r>
          </w:p>
        </w:tc>
        <w:tc>
          <w:tcPr>
            <w:tcW w:w="2127" w:type="dxa"/>
          </w:tcPr>
          <w:p>
            <w:pPr>
              <w:jc w:val="center"/>
              <w:rPr>
                <w:lang w:val="en-GB"/>
              </w:rPr>
            </w:pPr>
            <w:r>
              <w:rPr>
                <w:lang w:val="en-GB"/>
              </w:rPr>
              <w:t>3.49</w:t>
            </w:r>
          </w:p>
        </w:tc>
      </w:tr>
      <w:tr>
        <w:tc>
          <w:tcPr>
            <w:tcW w:w="2410" w:type="dxa"/>
          </w:tcPr>
          <w:p>
            <w:pPr>
              <w:jc w:val="center"/>
              <w:rPr>
                <w:lang w:val="en-GB"/>
              </w:rPr>
            </w:pPr>
            <w:r>
              <w:rPr>
                <w:lang w:val="en-GB"/>
              </w:rPr>
              <w:t>4000</w:t>
            </w:r>
          </w:p>
        </w:tc>
        <w:tc>
          <w:tcPr>
            <w:tcW w:w="2127" w:type="dxa"/>
          </w:tcPr>
          <w:p>
            <w:pPr>
              <w:jc w:val="center"/>
              <w:rPr>
                <w:lang w:val="en-GB"/>
              </w:rPr>
            </w:pPr>
            <w:r>
              <w:rPr>
                <w:lang w:val="en-GB"/>
              </w:rPr>
              <w:t>4.65</w:t>
            </w:r>
          </w:p>
        </w:tc>
      </w:tr>
      <w:tr>
        <w:tc>
          <w:tcPr>
            <w:tcW w:w="2410" w:type="dxa"/>
          </w:tcPr>
          <w:p>
            <w:pPr>
              <w:jc w:val="center"/>
              <w:rPr>
                <w:lang w:val="en-GB"/>
              </w:rPr>
            </w:pPr>
            <w:r>
              <w:rPr>
                <w:lang w:val="en-GB"/>
              </w:rPr>
              <w:t>5000</w:t>
            </w:r>
          </w:p>
        </w:tc>
        <w:tc>
          <w:tcPr>
            <w:tcW w:w="2127" w:type="dxa"/>
          </w:tcPr>
          <w:p>
            <w:pPr>
              <w:jc w:val="center"/>
              <w:rPr>
                <w:lang w:val="en-GB"/>
              </w:rPr>
            </w:pPr>
            <w:r>
              <w:rPr>
                <w:lang w:val="en-GB"/>
              </w:rPr>
              <w:t>5.82</w:t>
            </w:r>
          </w:p>
        </w:tc>
      </w:tr>
    </w:tbl>
    <w:p>
      <w:pPr>
        <w:rPr>
          <w:lang w:val="en-GB"/>
        </w:rPr>
      </w:pPr>
      <w:r>
        <w:rPr>
          <w:lang w:val="en-GB"/>
        </w:rPr>
        <w:t xml:space="preserve">As an example, a German layout is shown in </w:t>
      </w:r>
      <w:r>
        <w:rPr>
          <w:lang w:val="en-GB"/>
        </w:rPr>
        <w:fldChar w:fldCharType="begin"/>
      </w:r>
      <w:r>
        <w:rPr>
          <w:lang w:val="en-GB"/>
        </w:rPr>
        <w:instrText xml:space="preserve"> REF _Ref111449214 \h </w:instrText>
      </w:r>
      <w:r>
        <w:rPr>
          <w:lang w:val="en-GB"/>
        </w:rPr>
      </w:r>
      <w:r>
        <w:rPr>
          <w:lang w:val="en-GB"/>
        </w:rPr>
        <w:fldChar w:fldCharType="separate"/>
      </w:r>
      <w:r>
        <w:rPr>
          <w:lang w:val="en-GB"/>
        </w:rPr>
        <w:t xml:space="preserve">Figure </w:t>
      </w:r>
      <w:r>
        <w:rPr>
          <w:noProof/>
          <w:lang w:val="en-GB"/>
        </w:rPr>
        <w:t>4</w:t>
      </w:r>
      <w:r>
        <w:rPr>
          <w:lang w:val="en-GB"/>
        </w:rPr>
        <w:fldChar w:fldCharType="end"/>
      </w:r>
      <w:r>
        <w:rPr>
          <w:lang w:val="en-GB"/>
        </w:rPr>
        <w:t xml:space="preserve">, which is designed for some IALA R0111 code plus auxiliary information. A single light is typically designed with two or three luminaires showing different colours. These luminaire should be put very close together. The center between these lights should have the distance </w:t>
      </w:r>
      <m:oMath>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rec</m:t>
            </m:r>
          </m:sub>
        </m:sSub>
      </m:oMath>
      <w:r>
        <w:rPr>
          <w:lang w:val="en-GB"/>
        </w:rPr>
        <w:t xml:space="preserve"> vertically and horizontally.</w:t>
      </w:r>
    </w:p>
    <w:p>
      <w:pPr>
        <w:jc w:val="center"/>
        <w:rPr>
          <w:lang w:val="en-GB"/>
        </w:rPr>
      </w:pPr>
      <w:r>
        <w:rPr>
          <w:noProof/>
        </w:rPr>
        <w:lastRenderedPageBreak/>
        <w:drawing>
          <wp:inline distT="0" distB="0" distL="0" distR="0">
            <wp:extent cx="3600000" cy="3600000"/>
            <wp:effectExtent l="0" t="0" r="0" b="63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00000" cy="3600000"/>
                    </a:xfrm>
                    <a:prstGeom prst="rect">
                      <a:avLst/>
                    </a:prstGeom>
                    <a:noFill/>
                    <a:ln>
                      <a:noFill/>
                    </a:ln>
                  </pic:spPr>
                </pic:pic>
              </a:graphicData>
            </a:graphic>
          </wp:inline>
        </w:drawing>
      </w:r>
    </w:p>
    <w:p>
      <w:pPr>
        <w:jc w:val="center"/>
        <w:rPr>
          <w:lang w:val="en-GB"/>
        </w:rPr>
      </w:pPr>
      <w:bookmarkStart w:id="12" w:name="_Ref111449214"/>
      <w:r>
        <w:rPr>
          <w:lang w:val="en-GB"/>
        </w:rPr>
        <w:t xml:space="preserve">Figure </w:t>
      </w:r>
      <w:r>
        <w:fldChar w:fldCharType="begin"/>
      </w:r>
      <w:r>
        <w:rPr>
          <w:lang w:val="en-GB"/>
        </w:rPr>
        <w:instrText xml:space="preserve"> SEQ Figure \* ARABIC </w:instrText>
      </w:r>
      <w:r>
        <w:fldChar w:fldCharType="separate"/>
      </w:r>
      <w:r>
        <w:rPr>
          <w:noProof/>
          <w:lang w:val="en-GB"/>
        </w:rPr>
        <w:t>4</w:t>
      </w:r>
      <w:r>
        <w:fldChar w:fldCharType="end"/>
      </w:r>
      <w:bookmarkEnd w:id="12"/>
      <w:r>
        <w:rPr>
          <w:lang w:val="en-GB"/>
        </w:rPr>
        <w:t>: Layout of a signal station (example)</w:t>
      </w:r>
    </w:p>
    <w:p>
      <w:pPr>
        <w:pStyle w:val="berschrift1"/>
        <w:rPr>
          <w:lang w:val="en-GB"/>
        </w:rPr>
      </w:pPr>
      <w:bookmarkStart w:id="13" w:name="_Toc114465532"/>
      <w:r>
        <w:rPr>
          <w:lang w:val="en-GB"/>
        </w:rPr>
        <w:t>Luminous Range</w:t>
      </w:r>
      <w:bookmarkEnd w:id="13"/>
    </w:p>
    <w:p>
      <w:pPr>
        <w:rPr>
          <w:rFonts w:cs="Arial"/>
          <w:color w:val="202122"/>
          <w:szCs w:val="21"/>
          <w:shd w:val="clear" w:color="auto" w:fill="FFFFFF"/>
          <w:lang w:val="en-GB"/>
        </w:rPr>
      </w:pPr>
      <w:r>
        <w:rPr>
          <w:lang w:val="en-GB"/>
        </w:rPr>
        <w:t>"The luminous range is the maximum distance</w:t>
      </w:r>
      <w:r>
        <w:rPr>
          <w:rFonts w:cs="Arial"/>
          <w:color w:val="202122"/>
          <w:szCs w:val="21"/>
          <w:shd w:val="clear" w:color="auto" w:fill="FFFFFF"/>
          <w:lang w:val="en-GB"/>
        </w:rPr>
        <w:t xml:space="preserve"> at which a light can be seen, as determined by the luminous intensity of the light, the atmospheric transmission factor and the threshold of illuminance on the eye of the observer" (IALA dictionary 2-1-390, 2021).</w:t>
      </w:r>
    </w:p>
    <w:p>
      <w:pPr>
        <w:rPr>
          <w:rFonts w:cs="Arial"/>
          <w:color w:val="202122"/>
          <w:szCs w:val="21"/>
          <w:shd w:val="clear" w:color="auto" w:fill="FFFFFF"/>
          <w:lang w:val="en-GB"/>
        </w:rPr>
      </w:pPr>
      <w:r>
        <w:rPr>
          <w:rFonts w:cs="Arial"/>
          <w:color w:val="202122"/>
          <w:szCs w:val="21"/>
          <w:shd w:val="clear" w:color="auto" w:fill="FFFFFF"/>
          <w:lang w:val="en-GB"/>
        </w:rPr>
        <w:t xml:space="preserve">Within the luminous range the colour and the flashes of a light should be clearly recognizable. For signal stations the useful range is limited by the angular subtense of several lights shown and not by the luminous intensity. </w:t>
      </w:r>
    </w:p>
    <w:p>
      <w:pPr>
        <w:rPr>
          <w:rFonts w:cs="Arial"/>
          <w:color w:val="202122"/>
          <w:szCs w:val="21"/>
          <w:shd w:val="clear" w:color="auto" w:fill="FFFFFF"/>
          <w:lang w:val="en-GB"/>
        </w:rPr>
      </w:pPr>
      <w:r>
        <w:rPr>
          <w:rFonts w:cs="Arial"/>
          <w:color w:val="202122"/>
          <w:szCs w:val="21"/>
          <w:shd w:val="clear" w:color="auto" w:fill="FFFFFF"/>
          <w:lang w:val="en-GB"/>
        </w:rPr>
        <w:t>To publish a range (nominal range) will be misleading as it is expected that the code or message will be entirely recognizable from this distance.</w:t>
      </w:r>
    </w:p>
    <w:p>
      <w:pPr>
        <w:pBdr>
          <w:top w:val="single" w:sz="4" w:space="4" w:color="auto"/>
          <w:left w:val="single" w:sz="4" w:space="4" w:color="auto"/>
          <w:bottom w:val="single" w:sz="4" w:space="4" w:color="auto"/>
          <w:right w:val="single" w:sz="4" w:space="4" w:color="auto"/>
        </w:pBdr>
        <w:rPr>
          <w:rFonts w:cs="Arial"/>
          <w:color w:val="202122"/>
          <w:szCs w:val="21"/>
          <w:shd w:val="clear" w:color="auto" w:fill="FFFFFF"/>
          <w:lang w:val="en-GB"/>
        </w:rPr>
      </w:pPr>
      <w:r>
        <w:rPr>
          <w:rFonts w:cs="Arial"/>
          <w:color w:val="202122"/>
          <w:szCs w:val="21"/>
          <w:shd w:val="clear" w:color="auto" w:fill="FFFFFF"/>
          <w:lang w:val="en-GB"/>
        </w:rPr>
        <w:t>For signal stations, luminous ranges (especially nominal range) should not be published.</w:t>
      </w:r>
    </w:p>
    <w:p>
      <w:pPr>
        <w:rPr>
          <w:rFonts w:cs="Arial"/>
          <w:color w:val="202122"/>
          <w:szCs w:val="21"/>
          <w:shd w:val="clear" w:color="auto" w:fill="FFFFFF"/>
          <w:lang w:val="en-GB"/>
        </w:rPr>
      </w:pPr>
      <w:r>
        <w:rPr>
          <w:rFonts w:cs="Arial"/>
          <w:color w:val="202122"/>
          <w:szCs w:val="21"/>
          <w:shd w:val="clear" w:color="auto" w:fill="FFFFFF"/>
          <w:lang w:val="en-GB"/>
        </w:rPr>
        <w:t>This is in accordance with Chart INT 1, where only the purpose and position of a signal station is drawn in the charts.</w:t>
      </w:r>
    </w:p>
    <w:p>
      <w:pPr>
        <w:rPr>
          <w:lang w:val="en-GB"/>
        </w:rPr>
      </w:pPr>
      <w:r>
        <w:rPr>
          <w:rFonts w:cs="Arial"/>
          <w:color w:val="202122"/>
          <w:szCs w:val="21"/>
          <w:shd w:val="clear" w:color="auto" w:fill="FFFFFF"/>
          <w:lang w:val="en-GB"/>
        </w:rPr>
        <w:t>However, the tools of IALA guideline G1148 may be used to find a suitable luminous intensity for the lights of a signal station.</w:t>
      </w:r>
    </w:p>
    <w:p>
      <w:pPr>
        <w:pStyle w:val="berschrift1"/>
        <w:rPr>
          <w:lang w:val="en-GB"/>
        </w:rPr>
      </w:pPr>
      <w:bookmarkStart w:id="14" w:name="_Toc114465533"/>
      <w:r>
        <w:rPr>
          <w:lang w:val="en-GB"/>
        </w:rPr>
        <w:t>Luminous intensity and colour</w:t>
      </w:r>
      <w:bookmarkEnd w:id="14"/>
      <w:r>
        <w:rPr>
          <w:lang w:val="en-GB"/>
        </w:rPr>
        <w:t xml:space="preserve"> </w:t>
      </w:r>
    </w:p>
    <w:p>
      <w:pPr>
        <w:pStyle w:val="berschrift2"/>
        <w:rPr>
          <w:lang w:val="en-GB"/>
        </w:rPr>
      </w:pPr>
      <w:bookmarkStart w:id="15" w:name="_Toc114465534"/>
      <w:r>
        <w:rPr>
          <w:lang w:val="en-GB"/>
        </w:rPr>
        <w:t>Harmonisation of intensities</w:t>
      </w:r>
      <w:bookmarkEnd w:id="15"/>
    </w:p>
    <w:p>
      <w:pPr>
        <w:rPr>
          <w:lang w:val="en-GB"/>
        </w:rPr>
      </w:pPr>
      <w:r>
        <w:rPr>
          <w:lang w:val="en-GB"/>
        </w:rPr>
        <w:t>A signal station will be used for day and night. The message may be presented by a geometrical arrangement of lights with different colours.</w:t>
      </w:r>
    </w:p>
    <w:p>
      <w:pPr>
        <w:rPr>
          <w:lang w:val="en-GB"/>
        </w:rPr>
      </w:pPr>
      <w:r>
        <w:rPr>
          <w:lang w:val="en-GB"/>
        </w:rPr>
        <w:t>To optimize visual perception, two conditions should be considered.</w:t>
      </w:r>
    </w:p>
    <w:p>
      <w:pPr>
        <w:pStyle w:val="Listenabsatz"/>
        <w:numPr>
          <w:ilvl w:val="0"/>
          <w:numId w:val="6"/>
        </w:numPr>
        <w:rPr>
          <w:lang w:val="en-GB"/>
        </w:rPr>
      </w:pPr>
      <w:r>
        <w:rPr>
          <w:lang w:val="en-GB"/>
        </w:rPr>
        <w:t>Mesopic vision  (IEC 845-22-018, )</w:t>
      </w:r>
    </w:p>
    <w:p>
      <w:pPr>
        <w:pStyle w:val="Listenabsatz"/>
        <w:numPr>
          <w:ilvl w:val="0"/>
          <w:numId w:val="6"/>
        </w:numPr>
        <w:rPr>
          <w:lang w:val="en-GB"/>
        </w:rPr>
      </w:pPr>
      <w:r>
        <w:rPr>
          <w:lang w:val="en-GB"/>
        </w:rPr>
        <w:t>Helmholtz-Kohlrausch phenomenon (IEC 845-22-066)</w:t>
      </w:r>
    </w:p>
    <w:p>
      <w:pPr>
        <w:rPr>
          <w:lang w:val="en-GB"/>
        </w:rPr>
      </w:pPr>
      <w:r>
        <w:rPr>
          <w:lang w:val="en-GB"/>
        </w:rPr>
        <w:lastRenderedPageBreak/>
        <w:t>Although both conditions are based on sophisticated theories, they lead to simple results, which can easiliy be confirmed by visual trials.</w:t>
      </w:r>
    </w:p>
    <w:p>
      <w:pPr>
        <w:pStyle w:val="berschrift2"/>
        <w:rPr>
          <w:lang w:val="en-GB"/>
        </w:rPr>
      </w:pPr>
      <w:bookmarkStart w:id="16" w:name="_Toc114465535"/>
      <w:r>
        <w:rPr>
          <w:lang w:val="en-GB"/>
        </w:rPr>
        <w:t>Mesopic vision</w:t>
      </w:r>
      <w:bookmarkEnd w:id="16"/>
    </w:p>
    <w:p>
      <w:pPr>
        <w:rPr>
          <w:lang w:val="en-GB"/>
        </w:rPr>
      </w:pPr>
      <w:r>
        <w:rPr>
          <w:lang w:val="en-GB"/>
        </w:rPr>
        <w:t>At day, it is assumed that the observer will see with the cones of the eye (photopic vision IEC 845-22-016). There is full colour perception.</w:t>
      </w:r>
    </w:p>
    <w:p>
      <w:pPr>
        <w:rPr>
          <w:lang w:val="en-GB"/>
        </w:rPr>
      </w:pPr>
      <w:r>
        <w:rPr>
          <w:lang w:val="en-GB"/>
        </w:rPr>
        <w:t>At night, scotopic vision (IEC 845-22-017) is active. There is no colour perception and the visual sensitivity function is shifted towards shorter wavelengths.</w:t>
      </w:r>
    </w:p>
    <w:p>
      <w:pPr>
        <w:rPr>
          <w:lang w:val="en-GB"/>
        </w:rPr>
      </w:pPr>
      <w:r>
        <w:rPr>
          <w:lang w:val="en-GB"/>
        </w:rPr>
        <w:t>For lights and signals, it is clear that the colour will be seen by the observer at night. So the perception of an AtoN light is never based on scotopic vision alone.</w:t>
      </w:r>
    </w:p>
    <w:p>
      <w:pPr>
        <w:rPr>
          <w:lang w:val="en-GB"/>
        </w:rPr>
      </w:pPr>
      <w:r>
        <w:rPr>
          <w:lang w:val="en-GB"/>
        </w:rPr>
        <w:t xml:space="preserve">The region between full photopic and full scotopic vision is named mesopic vision. </w:t>
      </w:r>
    </w:p>
    <w:p>
      <w:pPr>
        <w:rPr>
          <w:lang w:val="en-GB"/>
        </w:rPr>
      </w:pPr>
      <w:r>
        <w:rPr>
          <w:lang w:val="en-GB"/>
        </w:rPr>
        <w:t xml:space="preserve">In this region, the weighting function is between the photopic luminosity function </w:t>
      </w:r>
      <m:oMath>
        <m:r>
          <w:rPr>
            <w:rFonts w:ascii="Cambria Math" w:hAnsi="Cambria Math"/>
            <w:lang w:val="en-GB"/>
          </w:rPr>
          <m:t>V</m:t>
        </m:r>
        <m:d>
          <m:dPr>
            <m:ctrlPr>
              <w:rPr>
                <w:rFonts w:ascii="Cambria Math" w:hAnsi="Cambria Math"/>
                <w:i/>
                <w:lang w:val="en-GB"/>
              </w:rPr>
            </m:ctrlPr>
          </m:dPr>
          <m:e>
            <m:r>
              <w:rPr>
                <w:rFonts w:ascii="Cambria Math" w:hAnsi="Cambria Math"/>
                <w:lang w:val="en-GB"/>
              </w:rPr>
              <m:t>λ</m:t>
            </m:r>
          </m:e>
        </m:d>
      </m:oMath>
      <w:r>
        <w:rPr>
          <w:lang w:val="en-GB"/>
        </w:rPr>
        <w:t xml:space="preserve"> and the scotopic luminosity function </w:t>
      </w:r>
      <m:oMath>
        <m:r>
          <w:rPr>
            <w:rFonts w:ascii="Cambria Math" w:hAnsi="Cambria Math"/>
            <w:lang w:val="en-GB"/>
          </w:rPr>
          <m:t>V'</m:t>
        </m:r>
        <m:d>
          <m:dPr>
            <m:ctrlPr>
              <w:rPr>
                <w:rFonts w:ascii="Cambria Math" w:hAnsi="Cambria Math"/>
                <w:i/>
                <w:lang w:val="en-GB"/>
              </w:rPr>
            </m:ctrlPr>
          </m:dPr>
          <m:e>
            <m:r>
              <w:rPr>
                <w:rFonts w:ascii="Cambria Math" w:hAnsi="Cambria Math"/>
                <w:lang w:val="en-GB"/>
              </w:rPr>
              <m:t>λ</m:t>
            </m:r>
          </m:e>
        </m:d>
      </m:oMath>
      <w:r>
        <w:rPr>
          <w:lang w:val="en-GB"/>
        </w:rPr>
        <w:t xml:space="preserve">. </w:t>
      </w:r>
    </w:p>
    <w:p>
      <w:pPr>
        <w:rPr>
          <w:lang w:val="en-GB"/>
        </w:rPr>
      </w:pPr>
      <w:r>
        <w:rPr>
          <w:lang w:val="en-GB"/>
        </w:rPr>
        <w:t xml:space="preserve">CIE defines a mesopic weighting function </w:t>
      </w:r>
      <m:oMath>
        <m:sSub>
          <m:sSubPr>
            <m:ctrlPr>
              <w:rPr>
                <w:rFonts w:ascii="Cambria Math" w:hAnsi="Cambria Math"/>
                <w:i/>
                <w:lang w:val="en-GB"/>
              </w:rPr>
            </m:ctrlPr>
          </m:sSubPr>
          <m:e>
            <m:r>
              <w:rPr>
                <w:rFonts w:ascii="Cambria Math" w:hAnsi="Cambria Math"/>
                <w:lang w:val="en-GB"/>
              </w:rPr>
              <m:t>V</m:t>
            </m:r>
          </m:e>
          <m:sub>
            <m:r>
              <w:rPr>
                <w:rFonts w:ascii="Cambria Math" w:hAnsi="Cambria Math"/>
                <w:lang w:val="en-GB"/>
              </w:rPr>
              <m:t>m</m:t>
            </m:r>
          </m:sub>
        </m:sSub>
        <m:d>
          <m:dPr>
            <m:ctrlPr>
              <w:rPr>
                <w:rFonts w:ascii="Cambria Math" w:hAnsi="Cambria Math"/>
                <w:i/>
                <w:lang w:val="en-GB"/>
              </w:rPr>
            </m:ctrlPr>
          </m:dPr>
          <m:e>
            <m:r>
              <w:rPr>
                <w:rFonts w:ascii="Cambria Math" w:hAnsi="Cambria Math"/>
                <w:lang w:val="en-GB"/>
              </w:rPr>
              <m:t>λ</m:t>
            </m:r>
          </m:e>
        </m:d>
        <m:r>
          <w:rPr>
            <w:rFonts w:ascii="Cambria Math" w:hAnsi="Cambria Math"/>
            <w:lang w:val="en-GB"/>
          </w:rPr>
          <m:t>=</m:t>
        </m:r>
        <m:d>
          <m:dPr>
            <m:ctrlPr>
              <w:rPr>
                <w:rFonts w:ascii="Cambria Math" w:hAnsi="Cambria Math"/>
                <w:i/>
                <w:lang w:val="en-GB"/>
              </w:rPr>
            </m:ctrlPr>
          </m:dPr>
          <m:e>
            <m:r>
              <w:rPr>
                <w:rFonts w:ascii="Cambria Math" w:hAnsi="Cambria Math"/>
                <w:lang w:val="en-GB"/>
              </w:rPr>
              <m:t>1-x</m:t>
            </m:r>
          </m:e>
        </m:d>
        <m:r>
          <w:rPr>
            <w:rFonts w:ascii="Cambria Math" w:hAnsi="Cambria Math"/>
            <w:lang w:val="en-GB"/>
          </w:rPr>
          <m:t>*</m:t>
        </m:r>
        <m:sSup>
          <m:sSupPr>
            <m:ctrlPr>
              <w:rPr>
                <w:rFonts w:ascii="Cambria Math" w:hAnsi="Cambria Math"/>
                <w:i/>
                <w:lang w:val="en-GB"/>
              </w:rPr>
            </m:ctrlPr>
          </m:sSupPr>
          <m:e>
            <m:r>
              <w:rPr>
                <w:rFonts w:ascii="Cambria Math" w:hAnsi="Cambria Math"/>
                <w:lang w:val="en-GB"/>
              </w:rPr>
              <m:t>V</m:t>
            </m:r>
          </m:e>
          <m:sup>
            <m:r>
              <w:rPr>
                <w:rFonts w:ascii="Cambria Math" w:hAnsi="Cambria Math"/>
                <w:lang w:val="en-GB"/>
              </w:rPr>
              <m:t>'</m:t>
            </m:r>
          </m:sup>
        </m:sSup>
        <m:d>
          <m:dPr>
            <m:ctrlPr>
              <w:rPr>
                <w:rFonts w:ascii="Cambria Math" w:hAnsi="Cambria Math"/>
                <w:i/>
                <w:lang w:val="en-GB"/>
              </w:rPr>
            </m:ctrlPr>
          </m:dPr>
          <m:e>
            <m:r>
              <w:rPr>
                <w:rFonts w:ascii="Cambria Math" w:hAnsi="Cambria Math"/>
                <w:lang w:val="en-GB"/>
              </w:rPr>
              <m:t>λ</m:t>
            </m:r>
          </m:e>
        </m:d>
        <m:r>
          <w:rPr>
            <w:rFonts w:ascii="Cambria Math" w:hAnsi="Cambria Math"/>
            <w:lang w:val="en-GB"/>
          </w:rPr>
          <m:t>+x*V</m:t>
        </m:r>
        <m:d>
          <m:dPr>
            <m:ctrlPr>
              <w:rPr>
                <w:rFonts w:ascii="Cambria Math" w:hAnsi="Cambria Math"/>
                <w:i/>
                <w:lang w:val="en-GB"/>
              </w:rPr>
            </m:ctrlPr>
          </m:dPr>
          <m:e>
            <m:r>
              <w:rPr>
                <w:rFonts w:ascii="Cambria Math" w:hAnsi="Cambria Math"/>
                <w:lang w:val="en-GB"/>
              </w:rPr>
              <m:t>λ</m:t>
            </m:r>
          </m:e>
        </m:d>
      </m:oMath>
      <w:r>
        <w:rPr>
          <w:lang w:val="en-GB"/>
        </w:rPr>
        <w:t xml:space="preserve"> with a 'not well defined' parameter </w:t>
      </w:r>
      <m:oMath>
        <m:r>
          <w:rPr>
            <w:rFonts w:ascii="Cambria Math" w:hAnsi="Cambria Math"/>
            <w:lang w:val="en-GB"/>
          </w:rPr>
          <m:t>x</m:t>
        </m:r>
      </m:oMath>
      <w:r>
        <w:rPr>
          <w:lang w:val="en-GB"/>
        </w:rPr>
        <w:t>.</w:t>
      </w:r>
    </w:p>
    <w:p>
      <w:pPr>
        <w:rPr>
          <w:lang w:val="en-GB"/>
        </w:rPr>
      </w:pPr>
      <w:r>
        <w:rPr>
          <w:lang w:val="en-GB"/>
        </w:rPr>
        <w:t xml:space="preserve">Although this function is very hard to handle in practice, it can be used to explain, why 'cold white light' appears much brighter at night compared to a 'warm white light': The shift to </w:t>
      </w:r>
      <m:oMath>
        <m:r>
          <w:rPr>
            <w:rFonts w:ascii="Cambria Math" w:hAnsi="Cambria Math"/>
            <w:lang w:val="en-GB"/>
          </w:rPr>
          <m:t>V'</m:t>
        </m:r>
        <m:d>
          <m:dPr>
            <m:ctrlPr>
              <w:rPr>
                <w:rFonts w:ascii="Cambria Math" w:hAnsi="Cambria Math"/>
                <w:i/>
                <w:lang w:val="en-GB"/>
              </w:rPr>
            </m:ctrlPr>
          </m:dPr>
          <m:e>
            <m:r>
              <w:rPr>
                <w:rFonts w:ascii="Cambria Math" w:hAnsi="Cambria Math"/>
                <w:lang w:val="en-GB"/>
              </w:rPr>
              <m:t>λ</m:t>
            </m:r>
          </m:e>
        </m:d>
      </m:oMath>
      <w:r>
        <w:rPr>
          <w:lang w:val="en-GB"/>
        </w:rPr>
        <w:t xml:space="preserve"> amplifies the perception of the blue part of the white spectrum.</w:t>
      </w:r>
    </w:p>
    <w:p>
      <w:pPr>
        <w:pBdr>
          <w:top w:val="single" w:sz="4" w:space="4" w:color="auto"/>
          <w:left w:val="single" w:sz="4" w:space="4" w:color="auto"/>
          <w:bottom w:val="single" w:sz="4" w:space="4" w:color="auto"/>
          <w:right w:val="single" w:sz="4" w:space="4" w:color="auto"/>
        </w:pBdr>
        <w:rPr>
          <w:lang w:val="en-GB"/>
        </w:rPr>
      </w:pPr>
      <w:r>
        <w:rPr>
          <w:lang w:val="en-GB"/>
        </w:rPr>
        <w:t>According to the theory of mesopic vision, 'cold white light' appears extraordinary bright at night.</w:t>
      </w:r>
    </w:p>
    <w:p>
      <w:pPr>
        <w:pStyle w:val="berschrift2"/>
        <w:rPr>
          <w:lang w:val="en-GB"/>
        </w:rPr>
      </w:pPr>
      <w:bookmarkStart w:id="17" w:name="_Toc114465536"/>
      <w:r>
        <w:rPr>
          <w:lang w:val="en-GB"/>
        </w:rPr>
        <w:t>Helmholtz-Kohlrausch phenomenon</w:t>
      </w:r>
      <w:bookmarkEnd w:id="17"/>
    </w:p>
    <w:p>
      <w:pPr>
        <w:rPr>
          <w:lang w:val="en-GB"/>
        </w:rPr>
      </w:pPr>
      <w:r>
        <w:rPr>
          <w:lang w:val="en-GB"/>
        </w:rPr>
        <w:t>IEC-definition: Change in brightness of perceived colour, produced by increasing the purity of a colour stimulus while keeping its luminance constant within the range of photopic vision.</w:t>
      </w:r>
    </w:p>
    <w:p>
      <w:pPr>
        <w:pBdr>
          <w:top w:val="single" w:sz="4" w:space="4" w:color="auto"/>
          <w:left w:val="single" w:sz="4" w:space="4" w:color="auto"/>
          <w:bottom w:val="single" w:sz="4" w:space="4" w:color="auto"/>
          <w:right w:val="single" w:sz="4" w:space="4" w:color="auto"/>
        </w:pBdr>
        <w:rPr>
          <w:lang w:val="en-GB"/>
        </w:rPr>
      </w:pPr>
      <w:r>
        <w:rPr>
          <w:lang w:val="en-GB"/>
        </w:rPr>
        <w:t>The result from Helmholtz-Kohlrausch phenomenon is that an observer, who sees white and high-purity coloured lights of same luminous intensity, will perceive the coloured lights much brighter than white.</w:t>
      </w:r>
    </w:p>
    <w:p>
      <w:pPr>
        <w:rPr>
          <w:lang w:val="en-GB"/>
        </w:rPr>
      </w:pPr>
      <w:r>
        <w:rPr>
          <w:lang w:val="en-GB"/>
        </w:rPr>
        <w:t>In European standard EN 12966 for road vertical signs, the phenomenon is already considered. On a board with lights of different colours, each colour is shown with a different luminance.</w:t>
      </w:r>
    </w:p>
    <w:p>
      <w:pPr>
        <w:rPr>
          <w:lang w:val="en-GB"/>
        </w:rPr>
      </w:pPr>
      <w:r>
        <w:rPr>
          <w:lang w:val="en-GB"/>
        </w:rPr>
        <w:t>When the luminance of the red light is scaled to a value of 1 (dimensionless), the ratio to the other colours are:</w:t>
      </w:r>
    </w:p>
    <w:p>
      <w:pPr>
        <w:pStyle w:val="Beschriftung"/>
        <w:rPr>
          <w:lang w:val="en-GB"/>
        </w:rPr>
      </w:pPr>
      <w:r>
        <w:rPr>
          <w:lang w:val="en-GB"/>
        </w:rPr>
        <w:t xml:space="preserve">Table </w:t>
      </w:r>
      <w:r>
        <w:fldChar w:fldCharType="begin"/>
      </w:r>
      <w:r>
        <w:rPr>
          <w:lang w:val="en-GB"/>
        </w:rPr>
        <w:instrText xml:space="preserve"> SEQ Table \* ARABIC </w:instrText>
      </w:r>
      <w:r>
        <w:fldChar w:fldCharType="separate"/>
      </w:r>
      <w:r>
        <w:rPr>
          <w:noProof/>
          <w:lang w:val="en-GB"/>
        </w:rPr>
        <w:t>2</w:t>
      </w:r>
      <w:r>
        <w:fldChar w:fldCharType="end"/>
      </w:r>
      <w:r>
        <w:rPr>
          <w:lang w:val="en-GB"/>
        </w:rPr>
        <w:t>: Colour ratio from EN 12966</w:t>
      </w:r>
    </w:p>
    <w:tbl>
      <w:tblPr>
        <w:tblStyle w:val="Tabellenraster"/>
        <w:tblW w:w="8228" w:type="dxa"/>
        <w:tblInd w:w="279" w:type="dxa"/>
        <w:tblLook w:val="04A0" w:firstRow="1" w:lastRow="0" w:firstColumn="1" w:lastColumn="0" w:noHBand="0" w:noVBand="1"/>
      </w:tblPr>
      <w:tblGrid>
        <w:gridCol w:w="2057"/>
        <w:gridCol w:w="2057"/>
        <w:gridCol w:w="2057"/>
        <w:gridCol w:w="2057"/>
      </w:tblGrid>
      <w:tr>
        <w:tc>
          <w:tcPr>
            <w:tcW w:w="1701" w:type="dxa"/>
          </w:tcPr>
          <w:p>
            <w:pPr>
              <w:jc w:val="center"/>
              <w:rPr>
                <w:lang w:val="en-GB"/>
              </w:rPr>
            </w:pPr>
            <w:r>
              <w:rPr>
                <w:lang w:val="en-GB"/>
              </w:rPr>
              <w:t>White</w:t>
            </w:r>
          </w:p>
        </w:tc>
        <w:tc>
          <w:tcPr>
            <w:tcW w:w="1701" w:type="dxa"/>
          </w:tcPr>
          <w:p>
            <w:pPr>
              <w:jc w:val="center"/>
              <w:rPr>
                <w:lang w:val="en-GB"/>
              </w:rPr>
            </w:pPr>
            <w:r>
              <w:rPr>
                <w:lang w:val="en-GB"/>
              </w:rPr>
              <w:t>Yellow</w:t>
            </w:r>
          </w:p>
        </w:tc>
        <w:tc>
          <w:tcPr>
            <w:tcW w:w="1701" w:type="dxa"/>
          </w:tcPr>
          <w:p>
            <w:pPr>
              <w:jc w:val="center"/>
              <w:rPr>
                <w:lang w:val="en-GB"/>
              </w:rPr>
            </w:pPr>
            <w:r>
              <w:rPr>
                <w:lang w:val="en-GB"/>
              </w:rPr>
              <w:t>Green</w:t>
            </w:r>
          </w:p>
        </w:tc>
        <w:tc>
          <w:tcPr>
            <w:tcW w:w="1701" w:type="dxa"/>
          </w:tcPr>
          <w:p>
            <w:pPr>
              <w:jc w:val="center"/>
              <w:rPr>
                <w:lang w:val="en-GB"/>
              </w:rPr>
            </w:pPr>
            <w:r>
              <w:rPr>
                <w:lang w:val="en-GB"/>
              </w:rPr>
              <w:t>Red</w:t>
            </w:r>
          </w:p>
        </w:tc>
      </w:tr>
      <w:tr>
        <w:tc>
          <w:tcPr>
            <w:tcW w:w="1701" w:type="dxa"/>
          </w:tcPr>
          <w:p>
            <w:pPr>
              <w:jc w:val="center"/>
              <w:rPr>
                <w:lang w:val="en-GB"/>
              </w:rPr>
            </w:pPr>
            <w:r>
              <w:rPr>
                <w:lang w:val="en-GB"/>
              </w:rPr>
              <w:t>4</w:t>
            </w:r>
          </w:p>
        </w:tc>
        <w:tc>
          <w:tcPr>
            <w:tcW w:w="1701" w:type="dxa"/>
          </w:tcPr>
          <w:p>
            <w:pPr>
              <w:jc w:val="center"/>
              <w:rPr>
                <w:lang w:val="en-GB"/>
              </w:rPr>
            </w:pPr>
            <w:r>
              <w:rPr>
                <w:lang w:val="en-GB"/>
              </w:rPr>
              <w:t>2,4</w:t>
            </w:r>
          </w:p>
        </w:tc>
        <w:tc>
          <w:tcPr>
            <w:tcW w:w="1701" w:type="dxa"/>
          </w:tcPr>
          <w:p>
            <w:pPr>
              <w:jc w:val="center"/>
              <w:rPr>
                <w:lang w:val="en-GB"/>
              </w:rPr>
            </w:pPr>
            <w:r>
              <w:rPr>
                <w:lang w:val="en-GB"/>
              </w:rPr>
              <w:t>1,2</w:t>
            </w:r>
          </w:p>
        </w:tc>
        <w:tc>
          <w:tcPr>
            <w:tcW w:w="1701" w:type="dxa"/>
          </w:tcPr>
          <w:p>
            <w:pPr>
              <w:jc w:val="center"/>
              <w:rPr>
                <w:lang w:val="en-GB"/>
              </w:rPr>
            </w:pPr>
            <w:r>
              <w:rPr>
                <w:lang w:val="en-GB"/>
              </w:rPr>
              <w:t>1</w:t>
            </w:r>
          </w:p>
        </w:tc>
      </w:tr>
    </w:tbl>
    <w:p>
      <w:pPr>
        <w:rPr>
          <w:lang w:val="en-GB"/>
        </w:rPr>
      </w:pPr>
      <w:r>
        <w:rPr>
          <w:lang w:val="en-GB"/>
        </w:rPr>
        <w:t>As an example, the white part of a signal board should be 4 times brighter than the red one, to produce a harmonized signal.</w:t>
      </w:r>
    </w:p>
    <w:p>
      <w:pPr>
        <w:rPr>
          <w:lang w:val="en-GB"/>
        </w:rPr>
      </w:pPr>
      <w:r>
        <w:rPr>
          <w:lang w:val="en-GB"/>
        </w:rPr>
        <w:t xml:space="preserve">The long-time experience at German waterways have shown that the colour ratios of </w:t>
      </w:r>
      <w:r>
        <w:rPr>
          <w:lang w:val="en-GB"/>
        </w:rPr>
        <w:fldChar w:fldCharType="begin"/>
      </w:r>
      <w:r>
        <w:rPr>
          <w:lang w:val="en-GB"/>
        </w:rPr>
        <w:instrText xml:space="preserve"> REF _Ref112848230 \h </w:instrText>
      </w:r>
      <w:r>
        <w:rPr>
          <w:lang w:val="en-GB"/>
        </w:rPr>
      </w:r>
      <w:r>
        <w:rPr>
          <w:lang w:val="en-GB"/>
        </w:rPr>
        <w:fldChar w:fldCharType="separate"/>
      </w:r>
      <w:r>
        <w:rPr>
          <w:lang w:val="en-GB"/>
        </w:rPr>
        <w:t xml:space="preserve">Table </w:t>
      </w:r>
      <w:r>
        <w:rPr>
          <w:noProof/>
          <w:lang w:val="en-GB"/>
        </w:rPr>
        <w:t>3</w:t>
      </w:r>
      <w:r>
        <w:rPr>
          <w:lang w:val="en-GB"/>
        </w:rPr>
        <w:fldChar w:fldCharType="end"/>
      </w:r>
      <w:r>
        <w:rPr>
          <w:lang w:val="en-GB"/>
        </w:rPr>
        <w:t xml:space="preserve"> are sufficient for marine signals. Germany does not use yellow for signal stations and has no value for this colour .</w:t>
      </w:r>
    </w:p>
    <w:p>
      <w:pPr>
        <w:pStyle w:val="Beschriftung"/>
        <w:rPr>
          <w:lang w:val="en-GB"/>
        </w:rPr>
      </w:pPr>
      <w:bookmarkStart w:id="18" w:name="_Ref112848230"/>
      <w:r>
        <w:rPr>
          <w:lang w:val="en-GB"/>
        </w:rPr>
        <w:t xml:space="preserve">Table </w:t>
      </w:r>
      <w:r>
        <w:fldChar w:fldCharType="begin"/>
      </w:r>
      <w:r>
        <w:rPr>
          <w:lang w:val="en-GB"/>
        </w:rPr>
        <w:instrText xml:space="preserve"> SEQ Table \* ARABIC </w:instrText>
      </w:r>
      <w:r>
        <w:fldChar w:fldCharType="separate"/>
      </w:r>
      <w:r>
        <w:rPr>
          <w:noProof/>
          <w:lang w:val="en-GB"/>
        </w:rPr>
        <w:t>3</w:t>
      </w:r>
      <w:r>
        <w:fldChar w:fldCharType="end"/>
      </w:r>
      <w:bookmarkEnd w:id="18"/>
      <w:r>
        <w:rPr>
          <w:lang w:val="en-GB"/>
        </w:rPr>
        <w:t>: Colour ratio from TFV-08 (German standard for waterways)</w:t>
      </w:r>
    </w:p>
    <w:tbl>
      <w:tblPr>
        <w:tblStyle w:val="Tabellenraster"/>
        <w:tblW w:w="8228" w:type="dxa"/>
        <w:tblInd w:w="279" w:type="dxa"/>
        <w:tblLook w:val="04A0" w:firstRow="1" w:lastRow="0" w:firstColumn="1" w:lastColumn="0" w:noHBand="0" w:noVBand="1"/>
      </w:tblPr>
      <w:tblGrid>
        <w:gridCol w:w="2057"/>
        <w:gridCol w:w="2057"/>
        <w:gridCol w:w="2057"/>
        <w:gridCol w:w="2057"/>
      </w:tblGrid>
      <w:tr>
        <w:tc>
          <w:tcPr>
            <w:tcW w:w="2057" w:type="dxa"/>
          </w:tcPr>
          <w:p>
            <w:pPr>
              <w:jc w:val="center"/>
              <w:rPr>
                <w:lang w:val="en-GB"/>
              </w:rPr>
            </w:pPr>
            <w:r>
              <w:rPr>
                <w:lang w:val="en-GB"/>
              </w:rPr>
              <w:t>White</w:t>
            </w:r>
          </w:p>
        </w:tc>
        <w:tc>
          <w:tcPr>
            <w:tcW w:w="2057" w:type="dxa"/>
          </w:tcPr>
          <w:p>
            <w:pPr>
              <w:jc w:val="center"/>
              <w:rPr>
                <w:lang w:val="en-GB"/>
              </w:rPr>
            </w:pPr>
            <w:r>
              <w:rPr>
                <w:lang w:val="en-GB"/>
              </w:rPr>
              <w:t>Yellow</w:t>
            </w:r>
          </w:p>
        </w:tc>
        <w:tc>
          <w:tcPr>
            <w:tcW w:w="2057" w:type="dxa"/>
          </w:tcPr>
          <w:p>
            <w:pPr>
              <w:jc w:val="center"/>
              <w:rPr>
                <w:lang w:val="en-GB"/>
              </w:rPr>
            </w:pPr>
            <w:r>
              <w:rPr>
                <w:lang w:val="en-GB"/>
              </w:rPr>
              <w:t>Green</w:t>
            </w:r>
          </w:p>
        </w:tc>
        <w:tc>
          <w:tcPr>
            <w:tcW w:w="2057" w:type="dxa"/>
          </w:tcPr>
          <w:p>
            <w:pPr>
              <w:jc w:val="center"/>
              <w:rPr>
                <w:lang w:val="en-GB"/>
              </w:rPr>
            </w:pPr>
            <w:r>
              <w:rPr>
                <w:lang w:val="en-GB"/>
              </w:rPr>
              <w:t>Red</w:t>
            </w:r>
          </w:p>
        </w:tc>
      </w:tr>
      <w:tr>
        <w:tc>
          <w:tcPr>
            <w:tcW w:w="2057" w:type="dxa"/>
          </w:tcPr>
          <w:p>
            <w:pPr>
              <w:jc w:val="center"/>
              <w:rPr>
                <w:lang w:val="en-GB"/>
              </w:rPr>
            </w:pPr>
            <w:r>
              <w:rPr>
                <w:lang w:val="en-GB"/>
              </w:rPr>
              <w:t>2</w:t>
            </w:r>
          </w:p>
        </w:tc>
        <w:tc>
          <w:tcPr>
            <w:tcW w:w="2057" w:type="dxa"/>
          </w:tcPr>
          <w:p>
            <w:pPr>
              <w:jc w:val="center"/>
              <w:rPr>
                <w:vertAlign w:val="superscript"/>
                <w:lang w:val="en-GB"/>
              </w:rPr>
            </w:pPr>
            <w:r>
              <w:rPr>
                <w:lang w:val="en-GB"/>
              </w:rPr>
              <w:t xml:space="preserve">- </w:t>
            </w:r>
            <w:r>
              <w:rPr>
                <w:vertAlign w:val="superscript"/>
                <w:lang w:val="en-GB"/>
              </w:rPr>
              <w:t>(*)</w:t>
            </w:r>
          </w:p>
        </w:tc>
        <w:tc>
          <w:tcPr>
            <w:tcW w:w="2057" w:type="dxa"/>
          </w:tcPr>
          <w:p>
            <w:pPr>
              <w:jc w:val="center"/>
              <w:rPr>
                <w:lang w:val="en-GB"/>
              </w:rPr>
            </w:pPr>
            <w:r>
              <w:rPr>
                <w:lang w:val="en-GB"/>
              </w:rPr>
              <w:t>1</w:t>
            </w:r>
          </w:p>
        </w:tc>
        <w:tc>
          <w:tcPr>
            <w:tcW w:w="2057" w:type="dxa"/>
          </w:tcPr>
          <w:p>
            <w:pPr>
              <w:jc w:val="center"/>
              <w:rPr>
                <w:lang w:val="en-GB"/>
              </w:rPr>
            </w:pPr>
            <w:r>
              <w:rPr>
                <w:lang w:val="en-GB"/>
              </w:rPr>
              <w:t>1</w:t>
            </w:r>
          </w:p>
        </w:tc>
      </w:tr>
    </w:tbl>
    <w:p>
      <w:pPr>
        <w:rPr>
          <w:lang w:val="en-GB"/>
        </w:rPr>
      </w:pPr>
      <w:r>
        <w:rPr>
          <w:vertAlign w:val="superscript"/>
          <w:lang w:val="en-GB"/>
        </w:rPr>
        <w:t>(*)</w:t>
      </w:r>
      <w:r>
        <w:rPr>
          <w:lang w:val="en-GB"/>
        </w:rPr>
        <w:t xml:space="preserve"> Remark: I assume that the factor 2 works pretty good for yellow.</w:t>
      </w:r>
    </w:p>
    <w:p>
      <w:pPr>
        <w:pStyle w:val="berschrift2"/>
        <w:rPr>
          <w:lang w:val="en-GB"/>
        </w:rPr>
      </w:pPr>
      <w:bookmarkStart w:id="19" w:name="_Toc114465537"/>
      <w:r>
        <w:rPr>
          <w:lang w:val="en-GB"/>
        </w:rPr>
        <w:lastRenderedPageBreak/>
        <w:t>Cool white light at day</w:t>
      </w:r>
      <w:bookmarkEnd w:id="19"/>
    </w:p>
    <w:p>
      <w:pPr>
        <w:rPr>
          <w:lang w:val="en-GB"/>
        </w:rPr>
      </w:pPr>
      <w:r>
        <w:rPr>
          <w:lang w:val="en-GB"/>
        </w:rPr>
        <w:t>Although not covered by any theory the situation at day is totally different. The background light is the sky or some reflection of it, which is said to have a colour temperature of about 5500 - 8000 K. The most convenient standard is D65, which is 6500 K.</w:t>
      </w:r>
    </w:p>
    <w:p>
      <w:pPr>
        <w:pBdr>
          <w:top w:val="single" w:sz="4" w:space="4" w:color="auto"/>
          <w:left w:val="single" w:sz="4" w:space="4" w:color="auto"/>
          <w:bottom w:val="single" w:sz="4" w:space="4" w:color="auto"/>
          <w:right w:val="single" w:sz="4" w:space="4" w:color="auto"/>
        </w:pBdr>
        <w:rPr>
          <w:lang w:val="en-GB"/>
        </w:rPr>
      </w:pPr>
      <w:r>
        <w:rPr>
          <w:lang w:val="en-GB"/>
        </w:rPr>
        <w:t>At day, a cool white light does not appear very conspicuous.</w:t>
      </w:r>
    </w:p>
    <w:p>
      <w:pPr>
        <w:pStyle w:val="berschrift2"/>
        <w:rPr>
          <w:lang w:val="en-GB"/>
        </w:rPr>
      </w:pPr>
      <w:bookmarkStart w:id="20" w:name="_Toc114465538"/>
      <w:r>
        <w:rPr>
          <w:lang w:val="en-GB"/>
        </w:rPr>
        <w:t>White and yellow lights in a signal board</w:t>
      </w:r>
      <w:bookmarkEnd w:id="20"/>
    </w:p>
    <w:p>
      <w:pPr>
        <w:rPr>
          <w:lang w:val="en-GB"/>
        </w:rPr>
      </w:pPr>
      <w:r>
        <w:rPr>
          <w:lang w:val="en-GB"/>
        </w:rPr>
        <w:t xml:space="preserve">The IALA code for port traffic signals has four colours. </w:t>
      </w:r>
    </w:p>
    <w:p>
      <w:pPr>
        <w:rPr>
          <w:lang w:val="en-GB"/>
        </w:rPr>
      </w:pPr>
      <w:r>
        <w:rPr>
          <w:lang w:val="en-GB"/>
        </w:rPr>
        <w:t>Older CIE papers proposed to limit the number of colours in a signal system to a maximum of three colours to avoid mix-up. In some cases warm white and yellow light are hard to distinguish.</w:t>
      </w:r>
    </w:p>
    <w:p>
      <w:pPr>
        <w:pBdr>
          <w:top w:val="single" w:sz="4" w:space="1" w:color="auto"/>
          <w:left w:val="single" w:sz="4" w:space="4" w:color="auto"/>
          <w:bottom w:val="single" w:sz="4" w:space="1" w:color="auto"/>
          <w:right w:val="single" w:sz="4" w:space="4" w:color="auto"/>
        </w:pBdr>
        <w:rPr>
          <w:lang w:val="en-GB"/>
        </w:rPr>
      </w:pPr>
      <w:r>
        <w:rPr>
          <w:lang w:val="en-GB"/>
        </w:rPr>
        <w:t>To improve perception of white and yellow, warm white should not be used.</w:t>
      </w:r>
    </w:p>
    <w:p>
      <w:pPr>
        <w:pStyle w:val="berschrift2"/>
        <w:rPr>
          <w:lang w:val="en-GB"/>
        </w:rPr>
      </w:pPr>
      <w:bookmarkStart w:id="21" w:name="_Toc114465539"/>
      <w:r>
        <w:rPr>
          <w:lang w:val="en-GB"/>
        </w:rPr>
        <w:t>Summary</w:t>
      </w:r>
      <w:bookmarkEnd w:id="21"/>
    </w:p>
    <w:p>
      <w:pPr>
        <w:rPr>
          <w:lang w:val="en-GB"/>
        </w:rPr>
      </w:pPr>
      <w:r>
        <w:rPr>
          <w:lang w:val="en-GB"/>
        </w:rPr>
        <w:t>The requirements above to optimize the perception of the different colours of a signal station can be summarized to:</w:t>
      </w:r>
    </w:p>
    <w:p>
      <w:pPr>
        <w:pStyle w:val="Listenabsatz"/>
        <w:numPr>
          <w:ilvl w:val="0"/>
          <w:numId w:val="7"/>
        </w:numPr>
        <w:rPr>
          <w:lang w:val="en-GB"/>
        </w:rPr>
      </w:pPr>
      <w:r>
        <w:rPr>
          <w:lang w:val="en-GB"/>
        </w:rPr>
        <w:t>White (and yellow) colour should be brighter than red and green.</w:t>
      </w:r>
    </w:p>
    <w:p>
      <w:pPr>
        <w:pStyle w:val="Listenabsatz"/>
        <w:numPr>
          <w:ilvl w:val="0"/>
          <w:numId w:val="7"/>
        </w:numPr>
        <w:rPr>
          <w:lang w:val="en-GB"/>
        </w:rPr>
      </w:pPr>
      <w:r>
        <w:rPr>
          <w:lang w:val="en-GB"/>
        </w:rPr>
        <w:t>White colour should not be 'cool white' to prevent glare at night.</w:t>
      </w:r>
    </w:p>
    <w:p>
      <w:pPr>
        <w:pStyle w:val="Listenabsatz"/>
        <w:numPr>
          <w:ilvl w:val="0"/>
          <w:numId w:val="7"/>
        </w:numPr>
        <w:rPr>
          <w:lang w:val="en-GB"/>
        </w:rPr>
      </w:pPr>
      <w:r>
        <w:rPr>
          <w:lang w:val="en-GB"/>
        </w:rPr>
        <w:t>White colour should not be 'warm white' to provide sufficient colour difference from yellow.</w:t>
      </w:r>
    </w:p>
    <w:p>
      <w:pPr>
        <w:pBdr>
          <w:top w:val="single" w:sz="4" w:space="4" w:color="auto"/>
          <w:left w:val="single" w:sz="4" w:space="4" w:color="auto"/>
          <w:bottom w:val="single" w:sz="4" w:space="4" w:color="auto"/>
          <w:right w:val="single" w:sz="4" w:space="4" w:color="auto"/>
        </w:pBdr>
        <w:rPr>
          <w:lang w:val="en-GB"/>
        </w:rPr>
      </w:pPr>
      <w:r>
        <w:rPr>
          <w:lang w:val="en-GB"/>
        </w:rPr>
        <w:t>The luminous intensities of the lights of a signal station should have the follwing ratios:</w:t>
      </w:r>
    </w:p>
    <w:p>
      <w:pPr>
        <w:pBdr>
          <w:top w:val="single" w:sz="4" w:space="4" w:color="auto"/>
          <w:left w:val="single" w:sz="4" w:space="4" w:color="auto"/>
          <w:bottom w:val="single" w:sz="4" w:space="4" w:color="auto"/>
          <w:right w:val="single" w:sz="4" w:space="4" w:color="auto"/>
        </w:pBdr>
        <w:jc w:val="center"/>
        <w:rPr>
          <w:lang w:val="en-GB"/>
        </w:rPr>
      </w:pPr>
      <w:r>
        <w:rPr>
          <w:lang w:val="en-GB"/>
        </w:rPr>
        <w:t>White : (Yellow) : Green : Red = 2 : (2) : 1 : 1.</w:t>
      </w:r>
    </w:p>
    <w:p>
      <w:pPr>
        <w:pBdr>
          <w:top w:val="single" w:sz="4" w:space="4" w:color="auto"/>
          <w:left w:val="single" w:sz="4" w:space="4" w:color="auto"/>
          <w:bottom w:val="single" w:sz="4" w:space="4" w:color="auto"/>
          <w:right w:val="single" w:sz="4" w:space="4" w:color="auto"/>
        </w:pBdr>
        <w:rPr>
          <w:lang w:val="en-GB"/>
        </w:rPr>
      </w:pPr>
      <w:r>
        <w:rPr>
          <w:lang w:val="en-GB"/>
        </w:rPr>
        <w:t>The white light should have a colour temperature of approx. 4000 k (neutral white).</w:t>
      </w:r>
    </w:p>
    <w:p>
      <w:pPr>
        <w:pStyle w:val="berschrift1"/>
        <w:rPr>
          <w:lang w:val="en-GB"/>
        </w:rPr>
      </w:pPr>
      <w:bookmarkStart w:id="22" w:name="_Toc114465540"/>
      <w:r>
        <w:rPr>
          <w:lang w:val="en-GB"/>
        </w:rPr>
        <w:t>Intensity Control</w:t>
      </w:r>
      <w:bookmarkEnd w:id="22"/>
    </w:p>
    <w:p>
      <w:pPr>
        <w:rPr>
          <w:lang w:val="en-GB"/>
        </w:rPr>
      </w:pPr>
      <w:r>
        <w:rPr>
          <w:lang w:val="en-GB"/>
        </w:rPr>
        <w:t>A signal station (INT1 T) is assumed to work at day and night, whereas most of lights (INT1 P) are for night time only.</w:t>
      </w:r>
    </w:p>
    <w:p>
      <w:pPr>
        <w:rPr>
          <w:lang w:val="en-GB"/>
        </w:rPr>
      </w:pPr>
      <w:r>
        <w:rPr>
          <w:lang w:val="en-GB"/>
        </w:rPr>
        <w:t>According to IALA Rec R0202, intensity calculations are based on Allard's Law (</w:t>
      </w:r>
      <m:oMath>
        <m:r>
          <w:rPr>
            <w:rFonts w:ascii="Cambria Math" w:hAnsi="Cambria Math"/>
            <w:lang w:val="en-GB"/>
          </w:rPr>
          <m:t>I=</m:t>
        </m:r>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r</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D</m:t>
            </m:r>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r>
              <w:rPr>
                <w:rFonts w:ascii="Cambria Math" w:hAnsi="Cambria Math"/>
                <w:lang w:val="en-GB"/>
              </w:rPr>
              <m:t>0.05</m:t>
            </m:r>
          </m:e>
          <m:sup>
            <m:r>
              <w:rPr>
                <w:rFonts w:ascii="Cambria Math" w:hAnsi="Cambria Math"/>
                <w:lang w:val="en-GB"/>
              </w:rPr>
              <m:t>-D/V</m:t>
            </m:r>
          </m:sup>
        </m:sSup>
      </m:oMath>
      <w:r>
        <w:rPr>
          <w:lang w:val="en-GB"/>
        </w:rPr>
        <w:t>).</w:t>
      </w:r>
    </w:p>
    <w:p>
      <w:pPr>
        <w:rPr>
          <w:lang w:val="en-GB"/>
        </w:rPr>
      </w:pPr>
      <w:r>
        <w:rPr>
          <w:lang w:val="en-GB"/>
        </w:rPr>
        <w:t>The required illuminance at the eye of the observer is explained in IALA Guideline G1148 and has strong influence on the resulting intensity.</w:t>
      </w:r>
    </w:p>
    <w:p>
      <w:pPr>
        <w:rPr>
          <w:lang w:val="en-GB"/>
        </w:rPr>
      </w:pPr>
      <w:r>
        <w:rPr>
          <w:lang w:val="en-GB"/>
        </w:rPr>
        <w:t xml:space="preserve">The international accepted values for the required illuminance </w:t>
      </w: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r</m:t>
            </m:r>
          </m:sub>
        </m:sSub>
      </m:oMath>
      <w:r>
        <w:rPr>
          <w:lang w:val="en-GB"/>
        </w:rPr>
        <w:t xml:space="preserve"> are:</w:t>
      </w:r>
    </w:p>
    <w:p>
      <w:pPr>
        <w:pStyle w:val="Listenabsatz"/>
        <w:numPr>
          <w:ilvl w:val="0"/>
          <w:numId w:val="3"/>
        </w:numPr>
        <w:rPr>
          <w:lang w:val="en-GB"/>
        </w:rPr>
      </w:pP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r</m:t>
            </m:r>
          </m:sub>
        </m:sSub>
        <m:r>
          <w:rPr>
            <w:rFonts w:ascii="Cambria Math" w:hAnsi="Cambria Math"/>
            <w:lang w:val="en-GB"/>
          </w:rPr>
          <m:t>=2*</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-7</m:t>
            </m:r>
          </m:sup>
        </m:sSup>
        <m:r>
          <w:rPr>
            <w:rFonts w:ascii="Cambria Math" w:hAnsi="Cambria Math"/>
            <w:lang w:val="en-GB"/>
          </w:rPr>
          <m:t>lx</m:t>
        </m:r>
      </m:oMath>
      <w:r>
        <w:rPr>
          <w:lang w:val="en-GB"/>
        </w:rPr>
        <w:tab/>
        <w:t>for all lights except leading lights / night, no backround luminance</w:t>
      </w:r>
    </w:p>
    <w:p>
      <w:pPr>
        <w:pStyle w:val="Listenabsatz"/>
        <w:numPr>
          <w:ilvl w:val="0"/>
          <w:numId w:val="3"/>
        </w:numPr>
        <w:rPr>
          <w:lang w:val="en-GB"/>
        </w:rPr>
      </w:pP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r</m:t>
            </m:r>
          </m:sub>
        </m:sSub>
        <m:r>
          <w:rPr>
            <w:rFonts w:ascii="Cambria Math" w:hAnsi="Cambria Math"/>
            <w:lang w:val="en-GB"/>
          </w:rPr>
          <m:t>=1*</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-6</m:t>
            </m:r>
          </m:sup>
        </m:sSup>
        <m:r>
          <w:rPr>
            <w:rFonts w:ascii="Cambria Math" w:hAnsi="Cambria Math"/>
            <w:lang w:val="en-GB"/>
          </w:rPr>
          <m:t>lx</m:t>
        </m:r>
      </m:oMath>
      <w:r>
        <w:rPr>
          <w:lang w:val="en-GB"/>
        </w:rPr>
        <w:tab/>
        <w:t>for leading lights / night, no backround luminance</w:t>
      </w:r>
    </w:p>
    <w:p>
      <w:pPr>
        <w:pStyle w:val="Listenabsatz"/>
        <w:numPr>
          <w:ilvl w:val="0"/>
          <w:numId w:val="3"/>
        </w:numPr>
        <w:rPr>
          <w:lang w:val="en-GB"/>
        </w:rPr>
      </w:pP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r</m:t>
            </m:r>
          </m:sub>
        </m:sSub>
        <m:r>
          <w:rPr>
            <w:rFonts w:ascii="Cambria Math" w:hAnsi="Cambria Math"/>
            <w:lang w:val="en-GB"/>
          </w:rPr>
          <m:t>=2*</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-6</m:t>
            </m:r>
          </m:sup>
        </m:sSup>
        <m:r>
          <w:rPr>
            <w:rFonts w:ascii="Cambria Math" w:hAnsi="Cambria Math"/>
            <w:lang w:val="en-GB"/>
          </w:rPr>
          <m:t>lx</m:t>
        </m:r>
      </m:oMath>
      <w:r>
        <w:rPr>
          <w:lang w:val="en-GB"/>
        </w:rPr>
        <w:tab/>
        <w:t>for all lights / night, minor backround luminance</w:t>
      </w:r>
    </w:p>
    <w:p>
      <w:pPr>
        <w:pStyle w:val="Listenabsatz"/>
        <w:numPr>
          <w:ilvl w:val="0"/>
          <w:numId w:val="3"/>
        </w:numPr>
        <w:rPr>
          <w:lang w:val="en-GB"/>
        </w:rPr>
      </w:pP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r</m:t>
            </m:r>
          </m:sub>
        </m:sSub>
        <m:r>
          <w:rPr>
            <w:rFonts w:ascii="Cambria Math" w:hAnsi="Cambria Math"/>
            <w:lang w:val="en-GB"/>
          </w:rPr>
          <m:t>=20*</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-6</m:t>
            </m:r>
          </m:sup>
        </m:sSup>
        <m:r>
          <w:rPr>
            <w:rFonts w:ascii="Cambria Math" w:hAnsi="Cambria Math"/>
            <w:lang w:val="en-GB"/>
          </w:rPr>
          <m:t>lx</m:t>
        </m:r>
      </m:oMath>
      <w:r>
        <w:rPr>
          <w:lang w:val="en-GB"/>
        </w:rPr>
        <w:tab/>
        <w:t>for all lights / night, substantial backround luminance</w:t>
      </w:r>
    </w:p>
    <w:p>
      <w:pPr>
        <w:pStyle w:val="Listenabsatz"/>
        <w:numPr>
          <w:ilvl w:val="0"/>
          <w:numId w:val="3"/>
        </w:numPr>
        <w:rPr>
          <w:lang w:val="en-GB"/>
        </w:rPr>
      </w:pP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r</m:t>
            </m:r>
          </m:sub>
        </m:sSub>
        <m:r>
          <w:rPr>
            <w:rFonts w:ascii="Cambria Math" w:hAnsi="Cambria Math"/>
            <w:lang w:val="en-GB"/>
          </w:rPr>
          <m:t>=1*</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-3</m:t>
            </m:r>
          </m:sup>
        </m:sSup>
        <m:r>
          <w:rPr>
            <w:rFonts w:ascii="Cambria Math" w:hAnsi="Cambria Math"/>
            <w:lang w:val="en-GB"/>
          </w:rPr>
          <m:t>lx</m:t>
        </m:r>
      </m:oMath>
      <w:r>
        <w:rPr>
          <w:lang w:val="en-GB"/>
        </w:rPr>
        <w:tab/>
        <w:t>for all lights / daytime</w:t>
      </w:r>
    </w:p>
    <w:p>
      <w:pPr>
        <w:rPr>
          <w:lang w:val="en-GB"/>
        </w:rPr>
      </w:pPr>
      <w:r>
        <w:rPr>
          <w:lang w:val="en-GB"/>
        </w:rPr>
        <w:t xml:space="preserve">From these values it seems that the control ratio should be </w:t>
      </w:r>
      <m:oMath>
        <m:r>
          <w:rPr>
            <w:rFonts w:ascii="Cambria Math" w:hAnsi="Cambria Math"/>
            <w:lang w:val="en-GB"/>
          </w:rPr>
          <m:t>5000 : 1 =</m:t>
        </m:r>
        <m:d>
          <m:dPr>
            <m:ctrlPr>
              <w:rPr>
                <w:rFonts w:ascii="Cambria Math" w:hAnsi="Cambria Math"/>
                <w:i/>
                <w:lang w:val="en-GB"/>
              </w:rPr>
            </m:ctrlPr>
          </m:dPr>
          <m:e>
            <m:r>
              <w:rPr>
                <w:rFonts w:ascii="Cambria Math" w:hAnsi="Cambria Math"/>
                <w:lang w:val="en-GB"/>
              </w:rPr>
              <m:t>1*</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 xml:space="preserve">3 </m:t>
                </m:r>
              </m:sup>
            </m:sSup>
          </m:e>
        </m:d>
        <m:r>
          <w:rPr>
            <w:rFonts w:ascii="Cambria Math" w:hAnsi="Cambria Math"/>
            <w:lang w:val="en-GB"/>
          </w:rPr>
          <m:t>:</m:t>
        </m:r>
        <m:d>
          <m:dPr>
            <m:ctrlPr>
              <w:rPr>
                <w:rFonts w:ascii="Cambria Math" w:hAnsi="Cambria Math"/>
                <w:i/>
                <w:lang w:val="en-GB"/>
              </w:rPr>
            </m:ctrlPr>
          </m:dPr>
          <m:e>
            <m:r>
              <w:rPr>
                <w:rFonts w:ascii="Cambria Math" w:hAnsi="Cambria Math"/>
                <w:lang w:val="en-GB"/>
              </w:rPr>
              <m:t>0.2*</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-6</m:t>
                </m:r>
              </m:sup>
            </m:sSup>
          </m:e>
        </m:d>
      </m:oMath>
      <w:r>
        <w:rPr>
          <w:lang w:val="en-GB"/>
        </w:rPr>
        <w:t>, but in practice this is not needed and may cause technical problems.</w:t>
      </w:r>
    </w:p>
    <w:p>
      <w:pPr>
        <w:pStyle w:val="Listenabsatz"/>
        <w:numPr>
          <w:ilvl w:val="0"/>
          <w:numId w:val="4"/>
        </w:numPr>
        <w:rPr>
          <w:lang w:val="en-GB"/>
        </w:rPr>
      </w:pPr>
      <w:r>
        <w:rPr>
          <w:lang w:val="en-GB"/>
        </w:rPr>
        <w:t>In  nearly any case, a signal station (e.g. port traffic signal) is in the vicinity of a strong illuminated area and minor or substantial background illuminance can be presumed.</w:t>
      </w:r>
    </w:p>
    <w:p>
      <w:pPr>
        <w:pStyle w:val="Listenabsatz"/>
        <w:numPr>
          <w:ilvl w:val="0"/>
          <w:numId w:val="4"/>
        </w:numPr>
        <w:rPr>
          <w:lang w:val="en-GB"/>
        </w:rPr>
      </w:pPr>
      <w:r>
        <w:rPr>
          <w:lang w:val="en-GB"/>
        </w:rPr>
        <w:t xml:space="preserve">The daytime value for the required illuminance was established for the meteorological condition that the light appears in front of 'bright cloud or clear sky' </w:t>
      </w:r>
      <w:r>
        <w:rPr>
          <w:lang w:val="en-GB"/>
        </w:rPr>
        <w:fldChar w:fldCharType="begin"/>
      </w:r>
      <w:r>
        <w:rPr>
          <w:lang w:val="en-GB"/>
        </w:rPr>
        <w:instrText xml:space="preserve"> REF _Ref111461634 \r \h </w:instrText>
      </w:r>
      <w:r>
        <w:rPr>
          <w:lang w:val="en-GB"/>
        </w:rPr>
      </w:r>
      <w:r>
        <w:rPr>
          <w:lang w:val="en-GB"/>
        </w:rPr>
        <w:fldChar w:fldCharType="separate"/>
      </w:r>
      <w:r>
        <w:rPr>
          <w:lang w:val="en-GB"/>
        </w:rPr>
        <w:t>[5]</w:t>
      </w:r>
      <w:r>
        <w:rPr>
          <w:lang w:val="en-GB"/>
        </w:rPr>
        <w:fldChar w:fldCharType="end"/>
      </w:r>
      <w:r>
        <w:rPr>
          <w:lang w:val="en-GB"/>
        </w:rPr>
        <w:t>. At many signal stations we find man-made-structures or dark panels as background, so that a lower value for the required illuminance at day might be acceptable.</w:t>
      </w:r>
    </w:p>
    <w:p>
      <w:pPr>
        <w:pStyle w:val="Listenabsatz"/>
        <w:numPr>
          <w:ilvl w:val="0"/>
          <w:numId w:val="4"/>
        </w:numPr>
        <w:rPr>
          <w:lang w:val="en-GB"/>
        </w:rPr>
      </w:pPr>
      <w:r>
        <w:rPr>
          <w:lang w:val="en-GB"/>
        </w:rPr>
        <w:lastRenderedPageBreak/>
        <w:t>The preferred tool to realize an intensity control is 'pulse-width modulation' (PWM). It is not recommended to use a PWM duty cycle lower than 5%. For lower duty cycles the PWM results in very short electrical pulses, which may cause parasitic electromagnetic radiation and stress to electronic components.</w:t>
      </w:r>
    </w:p>
    <w:p>
      <w:pPr>
        <w:rPr>
          <w:lang w:val="en-GB"/>
        </w:rPr>
      </w:pPr>
      <w:r>
        <w:rPr>
          <w:lang w:val="en-GB"/>
        </w:rPr>
        <w:t xml:space="preserve">At IALALITE/IALABATT 2012, the German administration presented a control procedure derived from the european standard EN 12966 Variable message traffic signs </w:t>
      </w:r>
      <w:r>
        <w:rPr>
          <w:lang w:val="en-GB"/>
        </w:rPr>
        <w:fldChar w:fldCharType="begin"/>
      </w:r>
      <w:r>
        <w:rPr>
          <w:lang w:val="en-GB"/>
        </w:rPr>
        <w:instrText xml:space="preserve"> REF _Ref112912366 \r \h </w:instrText>
      </w:r>
      <w:r>
        <w:rPr>
          <w:lang w:val="en-GB"/>
        </w:rPr>
      </w:r>
      <w:r>
        <w:rPr>
          <w:lang w:val="en-GB"/>
        </w:rPr>
        <w:fldChar w:fldCharType="separate"/>
      </w:r>
      <w:r>
        <w:rPr>
          <w:lang w:val="en-GB"/>
        </w:rPr>
        <w:t>[6]</w:t>
      </w:r>
      <w:r>
        <w:rPr>
          <w:lang w:val="en-GB"/>
        </w:rPr>
        <w:fldChar w:fldCharType="end"/>
      </w:r>
      <w:r>
        <w:rPr>
          <w:lang w:val="en-GB"/>
        </w:rPr>
        <w:t>.</w:t>
      </w:r>
    </w:p>
    <w:p>
      <w:pPr>
        <w:rPr>
          <w:lang w:val="en-GB"/>
        </w:rPr>
      </w:pPr>
      <w:r>
        <w:rPr>
          <w:lang w:val="en-GB"/>
        </w:rPr>
        <w:t xml:space="preserve">The sign luminance is adjusted according to the measured horizontal illuminance </w:t>
      </w: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h</m:t>
            </m:r>
          </m:sub>
        </m:sSub>
      </m:oMath>
      <w:r>
        <w:rPr>
          <w:lang w:val="en-GB"/>
        </w:rPr>
        <w:t>.</w:t>
      </w:r>
    </w:p>
    <w:p>
      <w:pPr>
        <w:jc w:val="center"/>
        <w:rPr>
          <w:lang w:val="en-GB"/>
        </w:rPr>
      </w:pPr>
      <w:r>
        <w:rPr>
          <w:noProof/>
        </w:rPr>
        <w:drawing>
          <wp:inline distT="0" distB="0" distL="0" distR="0">
            <wp:extent cx="2880000" cy="3286800"/>
            <wp:effectExtent l="0" t="0" r="0" b="889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0000" cy="3286800"/>
                    </a:xfrm>
                    <a:prstGeom prst="rect">
                      <a:avLst/>
                    </a:prstGeom>
                    <a:noFill/>
                    <a:ln>
                      <a:noFill/>
                    </a:ln>
                  </pic:spPr>
                </pic:pic>
              </a:graphicData>
            </a:graphic>
          </wp:inline>
        </w:drawing>
      </w:r>
    </w:p>
    <w:p>
      <w:pPr>
        <w:pStyle w:val="Beschriftung"/>
        <w:rPr>
          <w:lang w:val="en-GB"/>
        </w:rPr>
      </w:pPr>
      <w:bookmarkStart w:id="23" w:name="_Ref111538417"/>
      <w:r>
        <w:rPr>
          <w:lang w:val="en-GB"/>
        </w:rPr>
        <w:t xml:space="preserve">Figure </w:t>
      </w:r>
      <w:r>
        <w:fldChar w:fldCharType="begin"/>
      </w:r>
      <w:r>
        <w:rPr>
          <w:lang w:val="en-GB"/>
        </w:rPr>
        <w:instrText xml:space="preserve"> SEQ Figure \* ARABIC </w:instrText>
      </w:r>
      <w:r>
        <w:fldChar w:fldCharType="separate"/>
      </w:r>
      <w:r>
        <w:rPr>
          <w:noProof/>
          <w:lang w:val="en-GB"/>
        </w:rPr>
        <w:t>5</w:t>
      </w:r>
      <w:r>
        <w:fldChar w:fldCharType="end"/>
      </w:r>
      <w:bookmarkEnd w:id="23"/>
      <w:r>
        <w:rPr>
          <w:lang w:val="en-GB"/>
        </w:rPr>
        <w:t>: Intensity control procedure for signal stations</w:t>
      </w:r>
    </w:p>
    <w:p>
      <w:pPr>
        <w:rPr>
          <w:lang w:val="en-GB"/>
        </w:rPr>
      </w:pPr>
      <w:r>
        <w:rPr>
          <w:lang w:val="en-GB"/>
        </w:rPr>
        <w:t>This procedure can be used for all signal stations. The station needs a luxmeter and a controller which calculates and sets the luminous intensity. At bright sunshine the intensity is 100 % and when the illuminance decreases (cloud, sunset), the intensity is set to a lower value x % (</w:t>
      </w:r>
      <w:r>
        <w:rPr>
          <w:lang w:val="en-GB"/>
        </w:rPr>
        <w:fldChar w:fldCharType="begin"/>
      </w:r>
      <w:r>
        <w:rPr>
          <w:lang w:val="en-GB"/>
        </w:rPr>
        <w:instrText xml:space="preserve"> REF _Ref111538417 \h </w:instrText>
      </w:r>
      <w:r>
        <w:rPr>
          <w:lang w:val="en-GB"/>
        </w:rPr>
      </w:r>
      <w:r>
        <w:rPr>
          <w:lang w:val="en-GB"/>
        </w:rPr>
        <w:fldChar w:fldCharType="separate"/>
      </w:r>
      <w:r>
        <w:rPr>
          <w:lang w:val="en-GB"/>
        </w:rPr>
        <w:t xml:space="preserve">Figure </w:t>
      </w:r>
      <w:r>
        <w:rPr>
          <w:noProof/>
          <w:lang w:val="en-GB"/>
        </w:rPr>
        <w:t>5</w:t>
      </w:r>
      <w:r>
        <w:rPr>
          <w:lang w:val="en-GB"/>
        </w:rPr>
        <w:fldChar w:fldCharType="end"/>
      </w:r>
      <w:r>
        <w:rPr>
          <w:lang w:val="en-GB"/>
        </w:rPr>
        <w:t>).</w:t>
      </w:r>
    </w:p>
    <w:p>
      <w:pPr>
        <w:rPr>
          <w:lang w:val="en-GB"/>
        </w:rPr>
      </w:pPr>
      <w:r>
        <w:rPr>
          <w:lang w:val="en-GB"/>
        </w:rPr>
        <w:t>EN 12966 proposes 6 steps for controlling the intensity.</w:t>
      </w:r>
    </w:p>
    <w:p>
      <w:pPr>
        <w:rPr>
          <w:lang w:val="en-GB"/>
        </w:rPr>
      </w:pPr>
      <w:r>
        <w:rPr>
          <w:lang w:val="en-GB"/>
        </w:rPr>
        <w:t>For marine signal stations the following steps have been found to be sufficient:</w:t>
      </w:r>
    </w:p>
    <w:p>
      <w:pPr>
        <w:pStyle w:val="Beschriftung"/>
        <w:rPr>
          <w:lang w:val="en-GB"/>
        </w:rPr>
      </w:pPr>
      <w:r>
        <w:t xml:space="preserve">Table </w:t>
      </w:r>
      <w:fldSimple w:instr=" SEQ Table \* ARABIC ">
        <w:r>
          <w:rPr>
            <w:noProof/>
          </w:rPr>
          <w:t>4</w:t>
        </w:r>
      </w:fldSimple>
      <w:r>
        <w:t>: Intensity steps</w:t>
      </w:r>
    </w:p>
    <w:tbl>
      <w:tblPr>
        <w:tblStyle w:val="Tabellenraster"/>
        <w:tblW w:w="0" w:type="auto"/>
        <w:tblInd w:w="1129" w:type="dxa"/>
        <w:tblLook w:val="04A0" w:firstRow="1" w:lastRow="0" w:firstColumn="1" w:lastColumn="0" w:noHBand="0" w:noVBand="1"/>
      </w:tblPr>
      <w:tblGrid>
        <w:gridCol w:w="2265"/>
        <w:gridCol w:w="2265"/>
        <w:gridCol w:w="2265"/>
      </w:tblGrid>
      <w:tr>
        <w:tc>
          <w:tcPr>
            <w:tcW w:w="2265" w:type="dxa"/>
          </w:tcPr>
          <w:p>
            <w:pPr>
              <w:jc w:val="center"/>
              <w:rPr>
                <w:lang w:val="en-GB"/>
              </w:rPr>
            </w:pPr>
            <w:r>
              <w:rPr>
                <w:lang w:val="en-GB"/>
              </w:rPr>
              <w:t>Step</w:t>
            </w:r>
          </w:p>
        </w:tc>
        <w:tc>
          <w:tcPr>
            <w:tcW w:w="2265" w:type="dxa"/>
          </w:tcPr>
          <w:p>
            <w:pPr>
              <w:jc w:val="center"/>
              <w:rPr>
                <w:lang w:val="en-GB"/>
              </w:rPr>
            </w:pPr>
            <w:r>
              <w:rPr>
                <w:lang w:val="en-GB"/>
              </w:rPr>
              <w:t>Illuminance</w:t>
            </w:r>
          </w:p>
        </w:tc>
        <w:tc>
          <w:tcPr>
            <w:tcW w:w="2265" w:type="dxa"/>
          </w:tcPr>
          <w:p>
            <w:pPr>
              <w:jc w:val="center"/>
              <w:rPr>
                <w:lang w:val="en-GB"/>
              </w:rPr>
            </w:pPr>
            <w:r>
              <w:rPr>
                <w:lang w:val="en-GB"/>
              </w:rPr>
              <w:t>Intensity</w:t>
            </w:r>
          </w:p>
        </w:tc>
      </w:tr>
      <w:tr>
        <w:tc>
          <w:tcPr>
            <w:tcW w:w="2265" w:type="dxa"/>
          </w:tcPr>
          <w:p>
            <w:pPr>
              <w:jc w:val="center"/>
              <w:rPr>
                <w:lang w:val="en-GB"/>
              </w:rPr>
            </w:pPr>
            <w:r>
              <w:rPr>
                <w:lang w:val="en-GB"/>
              </w:rPr>
              <w:t>Day</w:t>
            </w:r>
          </w:p>
        </w:tc>
        <w:tc>
          <w:tcPr>
            <w:tcW w:w="2265" w:type="dxa"/>
          </w:tcPr>
          <w:p>
            <w:pPr>
              <w:jc w:val="center"/>
              <w:rPr>
                <w:lang w:val="en-GB"/>
              </w:rPr>
            </w:pPr>
            <m:oMathPara>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h</m:t>
                    </m:r>
                  </m:sub>
                </m:sSub>
                <m:r>
                  <w:rPr>
                    <w:rFonts w:ascii="Cambria Math" w:hAnsi="Cambria Math"/>
                    <w:lang w:val="en-GB"/>
                  </w:rPr>
                  <m:t>≥1000 lx</m:t>
                </m:r>
              </m:oMath>
            </m:oMathPara>
          </w:p>
        </w:tc>
        <w:tc>
          <w:tcPr>
            <w:tcW w:w="2265" w:type="dxa"/>
          </w:tcPr>
          <w:p>
            <w:pPr>
              <w:jc w:val="center"/>
              <w:rPr>
                <w:lang w:val="en-GB"/>
              </w:rPr>
            </w:pPr>
            <m:oMathPara>
              <m:oMath>
                <m:r>
                  <w:rPr>
                    <w:rFonts w:ascii="Cambria Math" w:hAnsi="Cambria Math"/>
                    <w:lang w:val="en-GB"/>
                  </w:rPr>
                  <m:t>100 %</m:t>
                </m:r>
              </m:oMath>
            </m:oMathPara>
          </w:p>
        </w:tc>
      </w:tr>
      <w:tr>
        <w:tc>
          <w:tcPr>
            <w:tcW w:w="2265" w:type="dxa"/>
          </w:tcPr>
          <w:p>
            <w:pPr>
              <w:jc w:val="center"/>
              <w:rPr>
                <w:lang w:val="en-GB"/>
              </w:rPr>
            </w:pPr>
            <w:r>
              <w:rPr>
                <w:lang w:val="en-GB"/>
              </w:rPr>
              <w:t>Twilight</w:t>
            </w:r>
          </w:p>
        </w:tc>
        <w:tc>
          <w:tcPr>
            <w:tcW w:w="2265" w:type="dxa"/>
          </w:tcPr>
          <w:p>
            <w:pPr>
              <w:jc w:val="center"/>
              <w:rPr>
                <w:lang w:val="en-GB"/>
              </w:rPr>
            </w:pPr>
            <m:oMathPara>
              <m:oMath>
                <m:r>
                  <w:rPr>
                    <w:rFonts w:ascii="Cambria Math" w:hAnsi="Cambria Math"/>
                    <w:lang w:val="en-GB"/>
                  </w:rPr>
                  <m:t>40 lx≤</m:t>
                </m:r>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h</m:t>
                    </m:r>
                  </m:sub>
                </m:sSub>
                <m:r>
                  <w:rPr>
                    <w:rFonts w:ascii="Cambria Math" w:hAnsi="Cambria Math"/>
                    <w:lang w:val="en-GB"/>
                  </w:rPr>
                  <m:t>&lt;1000 lx</m:t>
                </m:r>
              </m:oMath>
            </m:oMathPara>
          </w:p>
        </w:tc>
        <w:tc>
          <w:tcPr>
            <w:tcW w:w="2265" w:type="dxa"/>
          </w:tcPr>
          <w:p>
            <w:pPr>
              <w:jc w:val="center"/>
              <w:rPr>
                <w:lang w:val="en-GB"/>
              </w:rPr>
            </w:pPr>
            <m:oMathPara>
              <m:oMath>
                <m:r>
                  <w:rPr>
                    <w:rFonts w:ascii="Cambria Math" w:hAnsi="Cambria Math"/>
                    <w:lang w:val="en-GB"/>
                  </w:rPr>
                  <m:t>20 % - 30 %</m:t>
                </m:r>
              </m:oMath>
            </m:oMathPara>
          </w:p>
        </w:tc>
      </w:tr>
      <w:tr>
        <w:tc>
          <w:tcPr>
            <w:tcW w:w="2265" w:type="dxa"/>
          </w:tcPr>
          <w:p>
            <w:pPr>
              <w:jc w:val="center"/>
              <w:rPr>
                <w:lang w:val="en-GB"/>
              </w:rPr>
            </w:pPr>
            <w:r>
              <w:rPr>
                <w:lang w:val="en-GB"/>
              </w:rPr>
              <w:t>Night</w:t>
            </w:r>
          </w:p>
        </w:tc>
        <w:tc>
          <w:tcPr>
            <w:tcW w:w="2265" w:type="dxa"/>
          </w:tcPr>
          <w:p>
            <w:pPr>
              <w:jc w:val="center"/>
              <w:rPr>
                <w:lang w:val="en-GB"/>
              </w:rPr>
            </w:pPr>
            <m:oMathPara>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h</m:t>
                    </m:r>
                  </m:sub>
                </m:sSub>
                <m:r>
                  <w:rPr>
                    <w:rFonts w:ascii="Cambria Math" w:hAnsi="Cambria Math"/>
                    <w:lang w:val="en-GB"/>
                  </w:rPr>
                  <m:t>&lt;40 lx</m:t>
                </m:r>
              </m:oMath>
            </m:oMathPara>
          </w:p>
        </w:tc>
        <w:tc>
          <w:tcPr>
            <w:tcW w:w="2265" w:type="dxa"/>
          </w:tcPr>
          <w:p>
            <w:pPr>
              <w:jc w:val="center"/>
              <w:rPr>
                <w:lang w:val="en-GB"/>
              </w:rPr>
            </w:pPr>
            <m:oMathPara>
              <m:oMath>
                <m:r>
                  <w:rPr>
                    <w:rFonts w:ascii="Cambria Math" w:hAnsi="Cambria Math"/>
                    <w:lang w:val="en-GB"/>
                  </w:rPr>
                  <m:t>5 % - 10 %</m:t>
                </m:r>
              </m:oMath>
            </m:oMathPara>
          </w:p>
        </w:tc>
      </w:tr>
    </w:tbl>
    <w:p>
      <w:pPr>
        <w:spacing w:before="0" w:after="0" w:line="240" w:lineRule="auto"/>
        <w:rPr>
          <w:b/>
          <w:kern w:val="28"/>
          <w:sz w:val="28"/>
          <w:lang w:val="en-GB"/>
        </w:rPr>
      </w:pPr>
    </w:p>
    <w:p>
      <w:pPr>
        <w:pStyle w:val="berschrift1"/>
        <w:rPr>
          <w:lang w:val="en-GB"/>
        </w:rPr>
      </w:pPr>
      <w:bookmarkStart w:id="24" w:name="_Toc114465541"/>
      <w:r>
        <w:rPr>
          <w:lang w:val="en-GB"/>
        </w:rPr>
        <w:t>Intensity profile</w:t>
      </w:r>
      <w:bookmarkEnd w:id="24"/>
    </w:p>
    <w:p>
      <w:pPr>
        <w:rPr>
          <w:lang w:val="en-GB"/>
        </w:rPr>
      </w:pPr>
      <w:r>
        <w:rPr>
          <w:lang w:val="en-GB"/>
        </w:rPr>
        <w:t xml:space="preserve">The code of a signal station has to be recognized from very different positions. In </w:t>
      </w:r>
      <w:r>
        <w:rPr>
          <w:lang w:val="en-GB"/>
        </w:rPr>
        <w:fldChar w:fldCharType="begin"/>
      </w:r>
      <w:r>
        <w:rPr>
          <w:lang w:val="en-GB"/>
        </w:rPr>
        <w:instrText xml:space="preserve"> REF _Ref111616733 \h </w:instrText>
      </w:r>
      <w:r>
        <w:rPr>
          <w:lang w:val="en-GB"/>
        </w:rPr>
      </w:r>
      <w:r>
        <w:rPr>
          <w:lang w:val="en-GB"/>
        </w:rPr>
        <w:fldChar w:fldCharType="separate"/>
      </w:r>
      <w:r>
        <w:rPr>
          <w:lang w:val="en-GB"/>
        </w:rPr>
        <w:t xml:space="preserve">Figure </w:t>
      </w:r>
      <w:r>
        <w:rPr>
          <w:noProof/>
          <w:lang w:val="en-GB"/>
        </w:rPr>
        <w:t>6</w:t>
      </w:r>
      <w:r>
        <w:rPr>
          <w:lang w:val="en-GB"/>
        </w:rPr>
        <w:fldChar w:fldCharType="end"/>
      </w:r>
      <w:r>
        <w:rPr>
          <w:lang w:val="en-GB"/>
        </w:rPr>
        <w:t xml:space="preserve"> two situations are shown.</w:t>
      </w:r>
    </w:p>
    <w:p>
      <w:pPr>
        <w:pStyle w:val="Listenabsatz"/>
        <w:numPr>
          <w:ilvl w:val="0"/>
          <w:numId w:val="5"/>
        </w:numPr>
        <w:rPr>
          <w:lang w:val="en-GB"/>
        </w:rPr>
      </w:pPr>
      <w:r>
        <w:rPr>
          <w:lang w:val="en-GB"/>
        </w:rPr>
        <w:lastRenderedPageBreak/>
        <w:t>A large vessel with high observer position:</w:t>
      </w:r>
      <w:r>
        <w:rPr>
          <w:lang w:val="en-GB"/>
        </w:rPr>
        <w:br/>
        <w:t>The distance between observer and signal may be several kilometres and a high intensity is required.</w:t>
      </w:r>
    </w:p>
    <w:p>
      <w:pPr>
        <w:pStyle w:val="Listenabsatz"/>
        <w:numPr>
          <w:ilvl w:val="0"/>
          <w:numId w:val="5"/>
        </w:numPr>
        <w:rPr>
          <w:lang w:val="en-GB"/>
        </w:rPr>
      </w:pPr>
      <w:r>
        <w:rPr>
          <w:lang w:val="en-GB"/>
        </w:rPr>
        <w:t>A small vessel with low observer height:</w:t>
      </w:r>
      <w:r>
        <w:rPr>
          <w:lang w:val="en-GB"/>
        </w:rPr>
        <w:br/>
        <w:t>A signal should provide sufficient recognition for short observer distance. The distance may be about 100 m and large angular divergence may be required. The intensity should not be too high, to avoid glare.</w:t>
      </w:r>
    </w:p>
    <w:p>
      <w:pPr>
        <w:jc w:val="center"/>
        <w:rPr>
          <w:lang w:val="en-GB"/>
        </w:rPr>
      </w:pPr>
      <w:r>
        <w:rPr>
          <w:noProof/>
        </w:rPr>
        <w:drawing>
          <wp:inline distT="0" distB="0" distL="0" distR="0">
            <wp:extent cx="5040000" cy="1177200"/>
            <wp:effectExtent l="0" t="0" r="0" b="444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40000" cy="1177200"/>
                    </a:xfrm>
                    <a:prstGeom prst="rect">
                      <a:avLst/>
                    </a:prstGeom>
                    <a:noFill/>
                    <a:ln>
                      <a:noFill/>
                    </a:ln>
                  </pic:spPr>
                </pic:pic>
              </a:graphicData>
            </a:graphic>
          </wp:inline>
        </w:drawing>
      </w:r>
    </w:p>
    <w:p>
      <w:pPr>
        <w:pStyle w:val="Beschriftung"/>
        <w:rPr>
          <w:lang w:val="en-GB"/>
        </w:rPr>
      </w:pPr>
      <w:bookmarkStart w:id="25" w:name="_Ref111616733"/>
      <w:r>
        <w:rPr>
          <w:lang w:val="en-GB"/>
        </w:rPr>
        <w:t xml:space="preserve">Figure </w:t>
      </w:r>
      <w:r>
        <w:fldChar w:fldCharType="begin"/>
      </w:r>
      <w:r>
        <w:rPr>
          <w:lang w:val="en-GB"/>
        </w:rPr>
        <w:instrText xml:space="preserve"> SEQ Figure \* ARABIC </w:instrText>
      </w:r>
      <w:r>
        <w:fldChar w:fldCharType="separate"/>
      </w:r>
      <w:r>
        <w:rPr>
          <w:noProof/>
          <w:lang w:val="en-GB"/>
        </w:rPr>
        <w:t>6</w:t>
      </w:r>
      <w:r>
        <w:fldChar w:fldCharType="end"/>
      </w:r>
      <w:bookmarkEnd w:id="25"/>
      <w:r>
        <w:rPr>
          <w:lang w:val="en-GB"/>
        </w:rPr>
        <w:t>: Different positions in a vertical plane</w:t>
      </w:r>
    </w:p>
    <w:p>
      <w:pPr>
        <w:rPr>
          <w:lang w:val="en-GB"/>
        </w:rPr>
      </w:pPr>
      <w:r>
        <w:rPr>
          <w:lang w:val="en-GB"/>
        </w:rPr>
        <w:t>The same situation occurs in the horizontal plane (</w:t>
      </w:r>
      <w:r>
        <w:rPr>
          <w:lang w:val="en-GB"/>
        </w:rPr>
        <w:fldChar w:fldCharType="begin"/>
      </w:r>
      <w:r>
        <w:rPr>
          <w:lang w:val="en-GB"/>
        </w:rPr>
        <w:instrText xml:space="preserve"> REF _Ref112132092 \h </w:instrText>
      </w:r>
      <w:r>
        <w:rPr>
          <w:lang w:val="en-GB"/>
        </w:rPr>
      </w:r>
      <w:r>
        <w:rPr>
          <w:lang w:val="en-GB"/>
        </w:rPr>
        <w:fldChar w:fldCharType="separate"/>
      </w:r>
      <w:r>
        <w:rPr>
          <w:lang w:val="en-GB"/>
        </w:rPr>
        <w:t xml:space="preserve">Figure </w:t>
      </w:r>
      <w:r>
        <w:rPr>
          <w:noProof/>
          <w:lang w:val="en-GB"/>
        </w:rPr>
        <w:t>7</w:t>
      </w:r>
      <w:r>
        <w:rPr>
          <w:lang w:val="en-GB"/>
        </w:rPr>
        <w:fldChar w:fldCharType="end"/>
      </w:r>
      <w:r>
        <w:rPr>
          <w:lang w:val="en-GB"/>
        </w:rPr>
        <w:t>). For short distances (waiting area), large viewing angles and low intensities are required. For long distances (approach area) the angles are smaller and high intensities are needed.</w:t>
      </w:r>
    </w:p>
    <w:p>
      <w:pPr>
        <w:jc w:val="center"/>
        <w:rPr>
          <w:lang w:val="en-GB"/>
        </w:rPr>
      </w:pPr>
      <w:r>
        <w:rPr>
          <w:noProof/>
        </w:rPr>
        <w:drawing>
          <wp:inline distT="0" distB="0" distL="0" distR="0">
            <wp:extent cx="5040000" cy="1465200"/>
            <wp:effectExtent l="0" t="0" r="0" b="190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0000" cy="1465200"/>
                    </a:xfrm>
                    <a:prstGeom prst="rect">
                      <a:avLst/>
                    </a:prstGeom>
                    <a:noFill/>
                    <a:ln>
                      <a:noFill/>
                    </a:ln>
                  </pic:spPr>
                </pic:pic>
              </a:graphicData>
            </a:graphic>
          </wp:inline>
        </w:drawing>
      </w:r>
    </w:p>
    <w:p>
      <w:pPr>
        <w:pStyle w:val="Beschriftung"/>
        <w:rPr>
          <w:lang w:val="en-GB"/>
        </w:rPr>
      </w:pPr>
      <w:bookmarkStart w:id="26" w:name="_Ref112132092"/>
      <w:r>
        <w:rPr>
          <w:lang w:val="en-GB"/>
        </w:rPr>
        <w:t xml:space="preserve">Figure </w:t>
      </w:r>
      <w:r>
        <w:fldChar w:fldCharType="begin"/>
      </w:r>
      <w:r>
        <w:rPr>
          <w:lang w:val="en-GB"/>
        </w:rPr>
        <w:instrText xml:space="preserve"> SEQ Figure \* ARABIC </w:instrText>
      </w:r>
      <w:r>
        <w:fldChar w:fldCharType="separate"/>
      </w:r>
      <w:r>
        <w:rPr>
          <w:noProof/>
          <w:lang w:val="en-GB"/>
        </w:rPr>
        <w:t>7</w:t>
      </w:r>
      <w:r>
        <w:fldChar w:fldCharType="end"/>
      </w:r>
      <w:bookmarkEnd w:id="26"/>
      <w:r>
        <w:rPr>
          <w:lang w:val="en-GB"/>
        </w:rPr>
        <w:t>: Different positions in a horizontal plane</w:t>
      </w:r>
    </w:p>
    <w:p>
      <w:pPr>
        <w:pBdr>
          <w:top w:val="single" w:sz="4" w:space="1" w:color="auto"/>
          <w:left w:val="single" w:sz="4" w:space="4" w:color="auto"/>
          <w:bottom w:val="single" w:sz="4" w:space="1" w:color="auto"/>
          <w:right w:val="single" w:sz="4" w:space="4" w:color="auto"/>
        </w:pBdr>
        <w:rPr>
          <w:lang w:val="en-GB"/>
        </w:rPr>
      </w:pPr>
      <w:r>
        <w:rPr>
          <w:lang w:val="en-GB"/>
        </w:rPr>
        <w:t>As a consequence of the viewing positions described above, it is not suitable to reduce the luminous intensity distribtution to a single nominal intensity value and horizontal and vertical divergence.</w:t>
      </w:r>
    </w:p>
    <w:p>
      <w:pPr>
        <w:pBdr>
          <w:top w:val="single" w:sz="4" w:space="1" w:color="auto"/>
          <w:left w:val="single" w:sz="4" w:space="4" w:color="auto"/>
          <w:bottom w:val="single" w:sz="4" w:space="1" w:color="auto"/>
          <w:right w:val="single" w:sz="4" w:space="4" w:color="auto"/>
        </w:pBdr>
        <w:rPr>
          <w:lang w:val="en-GB"/>
        </w:rPr>
      </w:pPr>
      <w:r>
        <w:rPr>
          <w:lang w:val="en-GB"/>
        </w:rPr>
        <w:t xml:space="preserve">Instead, the required luminous intensity distribution should be defined by a two-dimensional function </w:t>
      </w:r>
      <m:oMath>
        <m:r>
          <w:rPr>
            <w:rFonts w:ascii="Cambria Math" w:hAnsi="Cambria Math"/>
            <w:lang w:val="en-GB"/>
          </w:rPr>
          <m:t>I=I</m:t>
        </m:r>
        <m:d>
          <m:dPr>
            <m:ctrlPr>
              <w:rPr>
                <w:rFonts w:ascii="Cambria Math" w:hAnsi="Cambria Math"/>
                <w:i/>
                <w:lang w:val="en-GB"/>
              </w:rPr>
            </m:ctrlPr>
          </m:dPr>
          <m:e>
            <m:r>
              <w:rPr>
                <w:rFonts w:ascii="Cambria Math" w:hAnsi="Cambria Math"/>
                <w:lang w:val="en-GB"/>
              </w:rPr>
              <m:t>X, Y</m:t>
            </m:r>
          </m:e>
        </m:d>
      </m:oMath>
      <w:r>
        <w:rPr>
          <w:lang w:val="en-GB"/>
        </w:rPr>
        <w:t xml:space="preserve"> with </w:t>
      </w:r>
      <m:oMath>
        <m:r>
          <w:rPr>
            <w:rFonts w:ascii="Cambria Math" w:hAnsi="Cambria Math"/>
            <w:lang w:val="en-GB"/>
          </w:rPr>
          <m:t>X</m:t>
        </m:r>
      </m:oMath>
      <w:r>
        <w:rPr>
          <w:lang w:val="en-GB"/>
        </w:rPr>
        <w:t xml:space="preserve"> horizontal angle and </w:t>
      </w:r>
      <m:oMath>
        <m:r>
          <w:rPr>
            <w:rFonts w:ascii="Cambria Math" w:hAnsi="Cambria Math"/>
            <w:lang w:val="en-GB"/>
          </w:rPr>
          <m:t>Y</m:t>
        </m:r>
      </m:oMath>
      <w:r>
        <w:rPr>
          <w:lang w:val="en-GB"/>
        </w:rPr>
        <w:t xml:space="preserve"> vertical angle according to CIE Publication No. 43 Photometry of Floodlights.</w:t>
      </w:r>
    </w:p>
    <w:p>
      <w:pPr>
        <w:rPr>
          <w:lang w:val="en-GB"/>
        </w:rPr>
      </w:pPr>
      <w:r>
        <w:rPr>
          <w:lang w:val="en-GB"/>
        </w:rPr>
        <w:t xml:space="preserve">A two dimensional function to describe the intensity distribution is commonly used for road traffic lights (EN 12368), ICAO aviation lights (approach lighting system, see </w:t>
      </w:r>
      <w:r>
        <w:rPr>
          <w:lang w:val="en-GB"/>
        </w:rPr>
        <w:fldChar w:fldCharType="begin"/>
      </w:r>
      <w:r>
        <w:rPr>
          <w:lang w:val="en-GB"/>
        </w:rPr>
        <w:instrText xml:space="preserve"> REF _Ref112912812 \r \h </w:instrText>
      </w:r>
      <w:r>
        <w:rPr>
          <w:lang w:val="en-GB"/>
        </w:rPr>
      </w:r>
      <w:r>
        <w:rPr>
          <w:lang w:val="en-GB"/>
        </w:rPr>
        <w:fldChar w:fldCharType="separate"/>
      </w:r>
      <w:r>
        <w:rPr>
          <w:lang w:val="en-GB"/>
        </w:rPr>
        <w:t>[7]</w:t>
      </w:r>
      <w:r>
        <w:rPr>
          <w:lang w:val="en-GB"/>
        </w:rPr>
        <w:fldChar w:fldCharType="end"/>
      </w:r>
      <w:r>
        <w:rPr>
          <w:lang w:val="en-GB"/>
        </w:rPr>
        <w:t xml:space="preserve">) and the German standard for signal stations (see </w:t>
      </w:r>
      <w:r>
        <w:rPr>
          <w:lang w:val="en-GB"/>
        </w:rPr>
        <w:fldChar w:fldCharType="begin"/>
      </w:r>
      <w:r>
        <w:rPr>
          <w:lang w:val="en-GB"/>
        </w:rPr>
        <w:instrText xml:space="preserve"> REF _Ref112913006 \r \h </w:instrText>
      </w:r>
      <w:r>
        <w:rPr>
          <w:lang w:val="en-GB"/>
        </w:rPr>
      </w:r>
      <w:r>
        <w:rPr>
          <w:lang w:val="en-GB"/>
        </w:rPr>
        <w:fldChar w:fldCharType="separate"/>
      </w:r>
      <w:r>
        <w:rPr>
          <w:lang w:val="en-GB"/>
        </w:rPr>
        <w:t>[8]</w:t>
      </w:r>
      <w:r>
        <w:rPr>
          <w:lang w:val="en-GB"/>
        </w:rPr>
        <w:fldChar w:fldCharType="end"/>
      </w:r>
      <w:r>
        <w:rPr>
          <w:lang w:val="en-GB"/>
        </w:rPr>
        <w:t>).</w:t>
      </w:r>
    </w:p>
    <w:p>
      <w:pPr>
        <w:rPr>
          <w:lang w:val="en-GB"/>
        </w:rPr>
      </w:pPr>
      <w:r>
        <w:rPr>
          <w:lang w:val="en-GB"/>
        </w:rPr>
        <w:t>It can be used for the presentation of a measured intensity distribution and for defining the required intensity distribution.</w:t>
      </w:r>
    </w:p>
    <w:p>
      <w:pPr>
        <w:rPr>
          <w:lang w:val="en-GB"/>
        </w:rPr>
      </w:pPr>
      <w:r>
        <w:rPr>
          <w:lang w:val="en-GB"/>
        </w:rPr>
        <w:t>The two dimensional function can be published by a table (example EN 12368) or an iso-intensity diagram (IEC 845-29-042).</w:t>
      </w:r>
    </w:p>
    <w:p>
      <w:pPr>
        <w:rPr>
          <w:lang w:val="en-GB"/>
        </w:rPr>
      </w:pPr>
    </w:p>
    <w:p>
      <w:pPr>
        <w:spacing w:before="0" w:after="0" w:line="240" w:lineRule="auto"/>
        <w:rPr>
          <w:b/>
          <w:sz w:val="24"/>
          <w:lang w:val="en-GB"/>
        </w:rPr>
      </w:pPr>
      <w:r>
        <w:rPr>
          <w:lang w:val="en-GB"/>
        </w:rPr>
        <w:br w:type="page"/>
      </w:r>
    </w:p>
    <w:p>
      <w:pPr>
        <w:pStyle w:val="berschrift2"/>
        <w:rPr>
          <w:lang w:val="en-GB"/>
        </w:rPr>
      </w:pPr>
      <w:bookmarkStart w:id="27" w:name="_Toc114465542"/>
      <w:r>
        <w:rPr>
          <w:lang w:val="en-GB"/>
        </w:rPr>
        <w:lastRenderedPageBreak/>
        <w:t>Table-Example</w:t>
      </w:r>
      <w:bookmarkEnd w:id="27"/>
    </w:p>
    <w:p>
      <w:pPr>
        <w:rPr>
          <w:b/>
          <w:lang w:val="en-GB"/>
        </w:rPr>
      </w:pPr>
      <w:r>
        <w:rPr>
          <w:b/>
          <w:lang w:val="en-GB"/>
        </w:rPr>
        <w:t>'Signal head type W, categorie 2/1 of EN12368'</w:t>
      </w:r>
    </w:p>
    <w:p>
      <w:pPr>
        <w:rPr>
          <w:lang w:val="en-GB"/>
        </w:rPr>
      </w:pPr>
      <m:oMathPara>
        <m:oMath>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min</m:t>
              </m:r>
            </m:sub>
          </m:sSub>
          <m:r>
            <w:rPr>
              <w:rFonts w:ascii="Cambria Math" w:hAnsi="Cambria Math"/>
              <w:lang w:val="en-GB"/>
            </w:rPr>
            <m:t>=200 cd</m:t>
          </m:r>
        </m:oMath>
      </m:oMathPara>
    </w:p>
    <w:p>
      <w:pPr>
        <w:rPr>
          <w:lang w:val="en-GB"/>
        </w:rPr>
      </w:pPr>
      <m:oMathPara>
        <m:oMath>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max</m:t>
              </m:r>
            </m:sub>
          </m:sSub>
          <m:r>
            <w:rPr>
              <w:rFonts w:ascii="Cambria Math" w:hAnsi="Cambria Math"/>
              <w:lang w:val="en-GB"/>
            </w:rPr>
            <m:t>=800 cd</m:t>
          </m:r>
        </m:oMath>
      </m:oMathPara>
    </w:p>
    <w:p>
      <w:pPr>
        <w:rPr>
          <w:lang w:val="en-GB"/>
        </w:rPr>
      </w:pPr>
      <w:r>
        <w:rPr>
          <w:lang w:val="en-GB"/>
        </w:rPr>
        <w:t xml:space="preserve">The luminous intensity distribution is then defined by the percentage of </w:t>
      </w:r>
      <m:oMath>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min</m:t>
            </m:r>
          </m:sub>
        </m:sSub>
      </m:oMath>
      <w:r>
        <w:rPr>
          <w:lang w:val="en-GB"/>
        </w:rPr>
        <w:t xml:space="preserve"> at </w:t>
      </w:r>
      <m:oMath>
        <m:r>
          <w:rPr>
            <w:rFonts w:ascii="Cambria Math" w:hAnsi="Cambria Math"/>
            <w:lang w:val="en-GB"/>
          </w:rPr>
          <m:t>X = 0°</m:t>
        </m:r>
      </m:oMath>
      <w:r>
        <w:rPr>
          <w:lang w:val="en-GB"/>
        </w:rPr>
        <w:t xml:space="preserve"> / </w:t>
      </w:r>
      <m:oMath>
        <m:r>
          <w:rPr>
            <w:rFonts w:ascii="Cambria Math" w:hAnsi="Cambria Math"/>
            <w:lang w:val="en-GB"/>
          </w:rPr>
          <m:t>Y = 0°</m:t>
        </m:r>
      </m:oMath>
      <w:r>
        <w:rPr>
          <w:lang w:val="en-GB"/>
        </w:rPr>
        <w:t>.</w:t>
      </w:r>
    </w:p>
    <w:p>
      <w:pPr>
        <w:pStyle w:val="Beschriftung"/>
        <w:rPr>
          <w:lang w:val="en-GB"/>
        </w:rPr>
      </w:pPr>
      <w:r>
        <w:rPr>
          <w:lang w:val="en-GB"/>
        </w:rPr>
        <w:t xml:space="preserve">Table </w:t>
      </w:r>
      <w:r>
        <w:fldChar w:fldCharType="begin"/>
      </w:r>
      <w:r>
        <w:rPr>
          <w:lang w:val="en-GB"/>
        </w:rPr>
        <w:instrText xml:space="preserve"> SEQ Table \* ARABIC </w:instrText>
      </w:r>
      <w:r>
        <w:fldChar w:fldCharType="separate"/>
      </w:r>
      <w:r>
        <w:rPr>
          <w:noProof/>
          <w:lang w:val="en-GB"/>
        </w:rPr>
        <w:t>5</w:t>
      </w:r>
      <w:r>
        <w:fldChar w:fldCharType="end"/>
      </w:r>
      <w:r>
        <w:rPr>
          <w:lang w:val="en-GB"/>
        </w:rPr>
        <w:t xml:space="preserve">: Relative intensity distribution, Signal head type W 2/1 </w:t>
      </w:r>
    </w:p>
    <w:tbl>
      <w:tblPr>
        <w:tblStyle w:val="Tabellenraster"/>
        <w:tblW w:w="0" w:type="auto"/>
        <w:tblInd w:w="1271" w:type="dxa"/>
        <w:tblLook w:val="04A0" w:firstRow="1" w:lastRow="0" w:firstColumn="1" w:lastColumn="0" w:noHBand="0" w:noVBand="1"/>
      </w:tblPr>
      <w:tblGrid>
        <w:gridCol w:w="1134"/>
        <w:gridCol w:w="1134"/>
        <w:gridCol w:w="1134"/>
        <w:gridCol w:w="1134"/>
        <w:gridCol w:w="1134"/>
        <w:gridCol w:w="1134"/>
      </w:tblGrid>
      <w:tr>
        <w:tc>
          <w:tcPr>
            <w:tcW w:w="1134" w:type="dxa"/>
          </w:tcPr>
          <w:p>
            <w:pPr>
              <w:jc w:val="center"/>
              <w:rPr>
                <w:lang w:val="en-GB"/>
              </w:rPr>
            </w:pPr>
            <m:oMath>
              <m:r>
                <w:rPr>
                  <w:rFonts w:ascii="Cambria Math" w:hAnsi="Cambria Math"/>
                  <w:lang w:val="en-GB"/>
                </w:rPr>
                <m:t>X</m:t>
              </m:r>
            </m:oMath>
            <w:r>
              <w:rPr>
                <w:lang w:val="en-GB"/>
              </w:rPr>
              <w:t xml:space="preserve"> (</w:t>
            </w:r>
            <m:oMath>
              <m:sSub>
                <m:sSubPr>
                  <m:ctrlPr>
                    <w:rPr>
                      <w:rFonts w:ascii="Cambria Math" w:hAnsi="Cambria Math"/>
                      <w:i/>
                      <w:lang w:val="en-GB"/>
                    </w:rPr>
                  </m:ctrlPr>
                </m:sSubPr>
                <m:e>
                  <m:r>
                    <w:rPr>
                      <w:rFonts w:ascii="Cambria Math" w:hAnsi="Cambria Math"/>
                      <w:lang w:val="en-GB"/>
                    </w:rPr>
                    <m:t>α</m:t>
                  </m:r>
                </m:e>
                <m:sub>
                  <m:r>
                    <w:rPr>
                      <w:rFonts w:ascii="Cambria Math" w:hAnsi="Cambria Math"/>
                      <w:lang w:val="en-GB"/>
                    </w:rPr>
                    <m:t>horiz</m:t>
                  </m:r>
                </m:sub>
              </m:sSub>
            </m:oMath>
            <w:r>
              <w:rPr>
                <w:lang w:val="en-GB"/>
              </w:rPr>
              <w:t>)</w:t>
            </w:r>
          </w:p>
        </w:tc>
        <w:tc>
          <w:tcPr>
            <w:tcW w:w="1134" w:type="dxa"/>
          </w:tcPr>
          <w:p>
            <w:pPr>
              <w:jc w:val="center"/>
              <w:rPr>
                <w:lang w:val="en-GB"/>
              </w:rPr>
            </w:pPr>
            <m:oMathPara>
              <m:oMath>
                <m:r>
                  <w:rPr>
                    <w:rFonts w:ascii="Cambria Math" w:hAnsi="Cambria Math"/>
                    <w:lang w:val="en-GB"/>
                  </w:rPr>
                  <m:t>0°</m:t>
                </m:r>
              </m:oMath>
            </m:oMathPara>
          </w:p>
        </w:tc>
        <w:tc>
          <w:tcPr>
            <w:tcW w:w="1134" w:type="dxa"/>
          </w:tcPr>
          <w:p>
            <w:pPr>
              <w:jc w:val="center"/>
              <w:rPr>
                <w:lang w:val="en-GB"/>
              </w:rPr>
            </w:pPr>
            <w:r>
              <w:rPr>
                <w:rFonts w:cs="Arial"/>
                <w:lang w:val="en-GB"/>
              </w:rPr>
              <w:t xml:space="preserve">± </w:t>
            </w:r>
            <w:r>
              <w:rPr>
                <w:lang w:val="en-GB"/>
              </w:rPr>
              <w:t>5°</w:t>
            </w:r>
          </w:p>
        </w:tc>
        <w:tc>
          <w:tcPr>
            <w:tcW w:w="1134" w:type="dxa"/>
          </w:tcPr>
          <w:p>
            <w:pPr>
              <w:jc w:val="center"/>
              <w:rPr>
                <w:lang w:val="en-GB"/>
              </w:rPr>
            </w:pPr>
            <w:r>
              <w:rPr>
                <w:rFonts w:cs="Arial"/>
                <w:lang w:val="en-GB"/>
              </w:rPr>
              <w:t xml:space="preserve">± </w:t>
            </w:r>
            <w:r>
              <w:rPr>
                <w:lang w:val="en-GB"/>
              </w:rPr>
              <w:t>10°</w:t>
            </w:r>
          </w:p>
        </w:tc>
        <w:tc>
          <w:tcPr>
            <w:tcW w:w="1134" w:type="dxa"/>
          </w:tcPr>
          <w:p>
            <w:pPr>
              <w:jc w:val="center"/>
              <w:rPr>
                <w:lang w:val="en-GB"/>
              </w:rPr>
            </w:pPr>
            <w:r>
              <w:rPr>
                <w:rFonts w:cs="Arial"/>
                <w:lang w:val="en-GB"/>
              </w:rPr>
              <w:t>± 20</w:t>
            </w:r>
            <w:r>
              <w:rPr>
                <w:lang w:val="en-GB"/>
              </w:rPr>
              <w:t>°</w:t>
            </w:r>
          </w:p>
        </w:tc>
        <w:tc>
          <w:tcPr>
            <w:tcW w:w="1134" w:type="dxa"/>
          </w:tcPr>
          <w:p>
            <w:pPr>
              <w:jc w:val="center"/>
              <w:rPr>
                <w:lang w:val="en-GB"/>
              </w:rPr>
            </w:pPr>
            <w:r>
              <w:rPr>
                <w:rFonts w:cs="Arial"/>
                <w:lang w:val="en-GB"/>
              </w:rPr>
              <w:t>± 30</w:t>
            </w:r>
            <w:r>
              <w:rPr>
                <w:lang w:val="en-GB"/>
              </w:rPr>
              <w:t>°</w:t>
            </w:r>
          </w:p>
        </w:tc>
      </w:tr>
      <w:tr>
        <w:tc>
          <w:tcPr>
            <w:tcW w:w="1134" w:type="dxa"/>
          </w:tcPr>
          <w:p>
            <w:pPr>
              <w:jc w:val="center"/>
              <w:rPr>
                <w:lang w:val="en-GB"/>
              </w:rPr>
            </w:pPr>
            <m:oMath>
              <m:r>
                <w:rPr>
                  <w:rFonts w:ascii="Cambria Math" w:hAnsi="Cambria Math"/>
                  <w:lang w:val="en-GB"/>
                </w:rPr>
                <m:t>Y</m:t>
              </m:r>
            </m:oMath>
            <w:r>
              <w:rPr>
                <w:lang w:val="en-GB"/>
              </w:rPr>
              <w:t xml:space="preserve"> (</w:t>
            </w:r>
            <m:oMath>
              <m:sSub>
                <m:sSubPr>
                  <m:ctrlPr>
                    <w:rPr>
                      <w:rFonts w:ascii="Cambria Math" w:hAnsi="Cambria Math"/>
                      <w:i/>
                      <w:lang w:val="en-GB"/>
                    </w:rPr>
                  </m:ctrlPr>
                </m:sSubPr>
                <m:e>
                  <m:r>
                    <w:rPr>
                      <w:rFonts w:ascii="Cambria Math" w:hAnsi="Cambria Math"/>
                      <w:lang w:val="en-GB"/>
                    </w:rPr>
                    <m:t>α</m:t>
                  </m:r>
                </m:e>
                <m:sub>
                  <m:r>
                    <w:rPr>
                      <w:rFonts w:ascii="Cambria Math" w:hAnsi="Cambria Math"/>
                      <w:lang w:val="en-GB"/>
                    </w:rPr>
                    <m:t>vert</m:t>
                  </m:r>
                </m:sub>
              </m:sSub>
            </m:oMath>
            <w:r>
              <w:rPr>
                <w:lang w:val="en-GB"/>
              </w:rPr>
              <w:t>)</w:t>
            </w:r>
          </w:p>
        </w:tc>
        <w:tc>
          <w:tcPr>
            <w:tcW w:w="1134" w:type="dxa"/>
          </w:tcPr>
          <w:p>
            <w:pPr>
              <w:jc w:val="center"/>
              <w:rPr>
                <w:lang w:val="en-GB"/>
              </w:rPr>
            </w:pPr>
          </w:p>
        </w:tc>
        <w:tc>
          <w:tcPr>
            <w:tcW w:w="1134" w:type="dxa"/>
          </w:tcPr>
          <w:p>
            <w:pPr>
              <w:jc w:val="center"/>
              <w:rPr>
                <w:lang w:val="en-GB"/>
              </w:rPr>
            </w:pPr>
          </w:p>
        </w:tc>
        <w:tc>
          <w:tcPr>
            <w:tcW w:w="1134" w:type="dxa"/>
          </w:tcPr>
          <w:p>
            <w:pPr>
              <w:jc w:val="center"/>
              <w:rPr>
                <w:lang w:val="en-GB"/>
              </w:rPr>
            </w:pPr>
          </w:p>
        </w:tc>
        <w:tc>
          <w:tcPr>
            <w:tcW w:w="1134" w:type="dxa"/>
          </w:tcPr>
          <w:p>
            <w:pPr>
              <w:jc w:val="center"/>
              <w:rPr>
                <w:lang w:val="en-GB"/>
              </w:rPr>
            </w:pPr>
          </w:p>
        </w:tc>
        <w:tc>
          <w:tcPr>
            <w:tcW w:w="1134" w:type="dxa"/>
          </w:tcPr>
          <w:p>
            <w:pPr>
              <w:jc w:val="center"/>
              <w:rPr>
                <w:lang w:val="en-GB"/>
              </w:rPr>
            </w:pPr>
          </w:p>
        </w:tc>
      </w:tr>
      <w:tr>
        <w:tc>
          <w:tcPr>
            <w:tcW w:w="1134" w:type="dxa"/>
          </w:tcPr>
          <w:p>
            <w:pPr>
              <w:jc w:val="center"/>
              <w:rPr>
                <w:lang w:val="en-GB"/>
              </w:rPr>
            </w:pPr>
            <m:oMathPara>
              <m:oMath>
                <m:r>
                  <w:rPr>
                    <w:rFonts w:ascii="Cambria Math" w:hAnsi="Cambria Math"/>
                    <w:lang w:val="en-GB"/>
                  </w:rPr>
                  <m:t>0°</m:t>
                </m:r>
              </m:oMath>
            </m:oMathPara>
          </w:p>
        </w:tc>
        <w:tc>
          <w:tcPr>
            <w:tcW w:w="1134" w:type="dxa"/>
          </w:tcPr>
          <w:p>
            <w:pPr>
              <w:jc w:val="center"/>
              <w:rPr>
                <w:lang w:val="en-GB"/>
              </w:rPr>
            </w:pPr>
            <w:r>
              <w:rPr>
                <w:lang w:val="en-GB"/>
              </w:rPr>
              <w:t>100 %</w:t>
            </w:r>
          </w:p>
        </w:tc>
        <w:tc>
          <w:tcPr>
            <w:tcW w:w="1134" w:type="dxa"/>
          </w:tcPr>
          <w:p>
            <w:pPr>
              <w:jc w:val="center"/>
              <w:rPr>
                <w:lang w:val="en-GB"/>
              </w:rPr>
            </w:pPr>
            <w:r>
              <w:rPr>
                <w:lang w:val="en-GB"/>
              </w:rPr>
              <w:t>85 %</w:t>
            </w:r>
          </w:p>
        </w:tc>
        <w:tc>
          <w:tcPr>
            <w:tcW w:w="1134" w:type="dxa"/>
          </w:tcPr>
          <w:p>
            <w:pPr>
              <w:jc w:val="center"/>
              <w:rPr>
                <w:lang w:val="en-GB"/>
              </w:rPr>
            </w:pPr>
            <w:r>
              <w:rPr>
                <w:lang w:val="en-GB"/>
              </w:rPr>
              <w:t>55 %</w:t>
            </w:r>
          </w:p>
        </w:tc>
        <w:tc>
          <w:tcPr>
            <w:tcW w:w="1134" w:type="dxa"/>
          </w:tcPr>
          <w:p>
            <w:pPr>
              <w:jc w:val="center"/>
              <w:rPr>
                <w:lang w:val="en-GB"/>
              </w:rPr>
            </w:pPr>
            <w:r>
              <w:rPr>
                <w:lang w:val="en-GB"/>
              </w:rPr>
              <w:t>3 %</w:t>
            </w:r>
          </w:p>
        </w:tc>
        <w:tc>
          <w:tcPr>
            <w:tcW w:w="1134" w:type="dxa"/>
          </w:tcPr>
          <w:p>
            <w:pPr>
              <w:jc w:val="center"/>
              <w:rPr>
                <w:lang w:val="en-GB"/>
              </w:rPr>
            </w:pPr>
            <w:r>
              <w:rPr>
                <w:lang w:val="en-GB"/>
              </w:rPr>
              <w:t>1 %</w:t>
            </w:r>
          </w:p>
        </w:tc>
      </w:tr>
      <w:tr>
        <w:tc>
          <w:tcPr>
            <w:tcW w:w="1134" w:type="dxa"/>
          </w:tcPr>
          <w:p>
            <w:pPr>
              <w:jc w:val="center"/>
              <w:rPr>
                <w:lang w:val="en-GB"/>
              </w:rPr>
            </w:pPr>
            <m:oMathPara>
              <m:oMath>
                <m:r>
                  <w:rPr>
                    <w:rFonts w:ascii="Cambria Math" w:hAnsi="Cambria Math"/>
                    <w:lang w:val="en-GB"/>
                  </w:rPr>
                  <m:t>-1.5°</m:t>
                </m:r>
              </m:oMath>
            </m:oMathPara>
          </w:p>
        </w:tc>
        <w:tc>
          <w:tcPr>
            <w:tcW w:w="1134" w:type="dxa"/>
          </w:tcPr>
          <w:p>
            <w:pPr>
              <w:jc w:val="center"/>
              <w:rPr>
                <w:lang w:val="en-GB"/>
              </w:rPr>
            </w:pPr>
            <w:r>
              <w:rPr>
                <w:lang w:val="en-GB"/>
              </w:rPr>
              <w:t>-</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r>
      <w:tr>
        <w:tc>
          <w:tcPr>
            <w:tcW w:w="1134" w:type="dxa"/>
          </w:tcPr>
          <w:p>
            <w:pPr>
              <w:jc w:val="center"/>
              <w:rPr>
                <w:lang w:val="en-GB"/>
              </w:rPr>
            </w:pPr>
            <m:oMathPara>
              <m:oMath>
                <m:r>
                  <w:rPr>
                    <w:rFonts w:ascii="Cambria Math" w:hAnsi="Cambria Math"/>
                    <w:lang w:val="en-GB"/>
                  </w:rPr>
                  <m:t>-3°</m:t>
                </m:r>
              </m:oMath>
            </m:oMathPara>
          </w:p>
        </w:tc>
        <w:tc>
          <w:tcPr>
            <w:tcW w:w="1134" w:type="dxa"/>
          </w:tcPr>
          <w:p>
            <w:pPr>
              <w:jc w:val="center"/>
              <w:rPr>
                <w:lang w:val="en-GB"/>
              </w:rPr>
            </w:pPr>
            <w:r>
              <w:rPr>
                <w:lang w:val="en-GB"/>
              </w:rPr>
              <w:t>80 %</w:t>
            </w:r>
          </w:p>
        </w:tc>
        <w:tc>
          <w:tcPr>
            <w:tcW w:w="1134" w:type="dxa"/>
          </w:tcPr>
          <w:p>
            <w:pPr>
              <w:jc w:val="center"/>
              <w:rPr>
                <w:lang w:val="en-GB"/>
              </w:rPr>
            </w:pPr>
            <w:r>
              <w:rPr>
                <w:lang w:val="en-GB"/>
              </w:rPr>
              <w:t>75 %</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r>
      <w:tr>
        <w:tc>
          <w:tcPr>
            <w:tcW w:w="1134" w:type="dxa"/>
          </w:tcPr>
          <w:p>
            <w:pPr>
              <w:jc w:val="center"/>
              <w:rPr>
                <w:lang w:val="en-GB"/>
              </w:rPr>
            </w:pPr>
            <m:oMathPara>
              <m:oMath>
                <m:r>
                  <w:rPr>
                    <w:rFonts w:ascii="Cambria Math" w:hAnsi="Cambria Math"/>
                    <w:lang w:val="en-GB"/>
                  </w:rPr>
                  <m:t>-5°</m:t>
                </m:r>
              </m:oMath>
            </m:oMathPara>
          </w:p>
        </w:tc>
        <w:tc>
          <w:tcPr>
            <w:tcW w:w="1134" w:type="dxa"/>
          </w:tcPr>
          <w:p>
            <w:pPr>
              <w:jc w:val="center"/>
              <w:rPr>
                <w:lang w:val="en-GB"/>
              </w:rPr>
            </w:pPr>
            <w:r>
              <w:rPr>
                <w:lang w:val="en-GB"/>
              </w:rPr>
              <w:t>60 %</w:t>
            </w:r>
          </w:p>
        </w:tc>
        <w:tc>
          <w:tcPr>
            <w:tcW w:w="1134" w:type="dxa"/>
          </w:tcPr>
          <w:p>
            <w:pPr>
              <w:jc w:val="center"/>
              <w:rPr>
                <w:lang w:val="en-GB"/>
              </w:rPr>
            </w:pPr>
            <w:r>
              <w:rPr>
                <w:lang w:val="en-GB"/>
              </w:rPr>
              <w:t>-</w:t>
            </w:r>
          </w:p>
        </w:tc>
        <w:tc>
          <w:tcPr>
            <w:tcW w:w="1134" w:type="dxa"/>
          </w:tcPr>
          <w:p>
            <w:pPr>
              <w:jc w:val="center"/>
              <w:rPr>
                <w:lang w:val="en-GB"/>
              </w:rPr>
            </w:pPr>
            <w:r>
              <w:rPr>
                <w:lang w:val="en-GB"/>
              </w:rPr>
              <w:t>35 %</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r>
      <w:tr>
        <w:tc>
          <w:tcPr>
            <w:tcW w:w="1134" w:type="dxa"/>
          </w:tcPr>
          <w:p>
            <w:pPr>
              <w:jc w:val="center"/>
              <w:rPr>
                <w:lang w:val="en-GB"/>
              </w:rPr>
            </w:pPr>
            <m:oMathPara>
              <m:oMath>
                <m:r>
                  <w:rPr>
                    <w:rFonts w:ascii="Cambria Math" w:hAnsi="Cambria Math"/>
                    <w:lang w:val="en-GB"/>
                  </w:rPr>
                  <m:t>-10°</m:t>
                </m:r>
              </m:oMath>
            </m:oMathPara>
          </w:p>
        </w:tc>
        <w:tc>
          <w:tcPr>
            <w:tcW w:w="1134" w:type="dxa"/>
          </w:tcPr>
          <w:p>
            <w:pPr>
              <w:jc w:val="center"/>
              <w:rPr>
                <w:lang w:val="en-GB"/>
              </w:rPr>
            </w:pPr>
            <w:r>
              <w:rPr>
                <w:lang w:val="en-GB"/>
              </w:rPr>
              <w:t>30 %</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c>
          <w:tcPr>
            <w:tcW w:w="1134" w:type="dxa"/>
          </w:tcPr>
          <w:p>
            <w:pPr>
              <w:jc w:val="center"/>
              <w:rPr>
                <w:lang w:val="en-GB"/>
              </w:rPr>
            </w:pPr>
            <w:r>
              <w:rPr>
                <w:lang w:val="en-GB"/>
              </w:rPr>
              <w:t>8 %</w:t>
            </w:r>
          </w:p>
        </w:tc>
        <w:tc>
          <w:tcPr>
            <w:tcW w:w="1134" w:type="dxa"/>
          </w:tcPr>
          <w:p>
            <w:pPr>
              <w:jc w:val="center"/>
              <w:rPr>
                <w:lang w:val="en-GB"/>
              </w:rPr>
            </w:pPr>
            <w:r>
              <w:rPr>
                <w:lang w:val="en-GB"/>
              </w:rPr>
              <w:t>-</w:t>
            </w:r>
          </w:p>
        </w:tc>
      </w:tr>
      <w:tr>
        <w:tc>
          <w:tcPr>
            <w:tcW w:w="1134" w:type="dxa"/>
          </w:tcPr>
          <w:p>
            <w:pPr>
              <w:jc w:val="center"/>
              <w:rPr>
                <w:lang w:val="en-GB"/>
              </w:rPr>
            </w:pPr>
            <m:oMathPara>
              <m:oMath>
                <m:r>
                  <w:rPr>
                    <w:rFonts w:ascii="Cambria Math" w:hAnsi="Cambria Math"/>
                    <w:lang w:val="en-GB"/>
                  </w:rPr>
                  <m:t>-20°</m:t>
                </m:r>
              </m:oMath>
            </m:oMathPara>
          </w:p>
        </w:tc>
        <w:tc>
          <w:tcPr>
            <w:tcW w:w="1134" w:type="dxa"/>
          </w:tcPr>
          <w:p>
            <w:pPr>
              <w:jc w:val="center"/>
              <w:rPr>
                <w:lang w:val="en-GB"/>
              </w:rPr>
            </w:pPr>
            <w:r>
              <w:rPr>
                <w:lang w:val="en-GB"/>
              </w:rPr>
              <w:t>2 %</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c>
          <w:tcPr>
            <w:tcW w:w="1134" w:type="dxa"/>
          </w:tcPr>
          <w:p>
            <w:pPr>
              <w:jc w:val="center"/>
              <w:rPr>
                <w:lang w:val="en-GB"/>
              </w:rPr>
            </w:pPr>
            <w:r>
              <w:rPr>
                <w:lang w:val="en-GB"/>
              </w:rPr>
              <w:t>-</w:t>
            </w:r>
          </w:p>
        </w:tc>
        <w:tc>
          <w:tcPr>
            <w:tcW w:w="1134" w:type="dxa"/>
          </w:tcPr>
          <w:p>
            <w:pPr>
              <w:jc w:val="center"/>
              <w:rPr>
                <w:lang w:val="en-GB"/>
              </w:rPr>
            </w:pPr>
            <w:r>
              <w:rPr>
                <w:lang w:val="en-GB"/>
              </w:rPr>
              <w:t>2 %</w:t>
            </w:r>
          </w:p>
        </w:tc>
      </w:tr>
    </w:tbl>
    <w:p>
      <w:pPr>
        <w:rPr>
          <w:lang w:val="en-GB"/>
        </w:rPr>
      </w:pPr>
      <w:r>
        <w:rPr>
          <w:lang w:val="en-GB"/>
        </w:rPr>
        <w:t>Remarks:</w:t>
      </w:r>
    </w:p>
    <w:p>
      <w:pPr>
        <w:pStyle w:val="Listenabsatz"/>
        <w:numPr>
          <w:ilvl w:val="0"/>
          <w:numId w:val="8"/>
        </w:numPr>
        <w:rPr>
          <w:lang w:val="en-GB"/>
        </w:rPr>
      </w:pPr>
      <w:r>
        <w:rPr>
          <w:lang w:val="en-GB"/>
        </w:rPr>
        <w:t>The standard is for red, yellow and green lights (white excluded). For these three colours, the same minimum luminous intensity is defined.</w:t>
      </w:r>
    </w:p>
    <w:p>
      <w:pPr>
        <w:pStyle w:val="Listenabsatz"/>
        <w:numPr>
          <w:ilvl w:val="0"/>
          <w:numId w:val="8"/>
        </w:numPr>
        <w:rPr>
          <w:lang w:val="en-GB"/>
        </w:rPr>
      </w:pPr>
      <w:r>
        <w:rPr>
          <w:lang w:val="en-GB"/>
        </w:rPr>
        <w:t>The vertical position of road traffic signal heads is the maximum observer hight usually presented by a truck driver. The luminous intensity is therefor defined in and below horizon only.</w:t>
      </w:r>
    </w:p>
    <w:p>
      <w:pPr>
        <w:pStyle w:val="berschrift2"/>
        <w:rPr>
          <w:lang w:val="en-GB"/>
        </w:rPr>
      </w:pPr>
      <w:bookmarkStart w:id="28" w:name="_Toc114465543"/>
      <w:r>
        <w:rPr>
          <w:lang w:val="en-GB"/>
        </w:rPr>
        <w:t>Iso-intensity diagram example</w:t>
      </w:r>
      <w:bookmarkEnd w:id="28"/>
    </w:p>
    <w:p>
      <w:pPr>
        <w:rPr>
          <w:b/>
          <w:lang w:val="en-GB"/>
        </w:rPr>
      </w:pPr>
      <w:r>
        <w:rPr>
          <w:b/>
          <w:lang w:val="en-GB"/>
        </w:rPr>
        <w:t>'German standard TFV-08 for signal stations at Kiel Canal (locks, by-ports and sidings)'</w:t>
      </w:r>
    </w:p>
    <w:p>
      <w:pPr>
        <w:rPr>
          <w:lang w:val="en-GB"/>
        </w:rPr>
      </w:pPr>
      <w:r>
        <w:rPr>
          <w:lang w:val="en-GB"/>
        </w:rPr>
        <w:t xml:space="preserve">The luminous intensity is referenced to the minimum required value at the optical axis of the lantern </w:t>
      </w:r>
      <m:oMath>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min</m:t>
            </m:r>
          </m:sub>
        </m:sSub>
        <m:d>
          <m:dPr>
            <m:ctrlPr>
              <w:rPr>
                <w:rFonts w:ascii="Cambria Math" w:hAnsi="Cambria Math"/>
                <w:i/>
                <w:lang w:val="en-GB"/>
              </w:rPr>
            </m:ctrlPr>
          </m:dPr>
          <m:e>
            <m:r>
              <w:rPr>
                <w:rFonts w:ascii="Cambria Math" w:hAnsi="Cambria Math"/>
                <w:lang w:val="en-GB"/>
              </w:rPr>
              <m:t>X=0,Y=0</m:t>
            </m:r>
          </m:e>
        </m:d>
      </m:oMath>
      <w:r>
        <w:rPr>
          <w:lang w:val="en-GB"/>
        </w:rPr>
        <w:t xml:space="preserve"> and given in percentage.</w:t>
      </w:r>
    </w:p>
    <w:p>
      <w:pPr>
        <w:rPr>
          <w:lang w:val="en-GB"/>
        </w:rPr>
      </w:pPr>
      <w:r>
        <w:rPr>
          <w:lang w:val="en-GB"/>
        </w:rPr>
        <w:t>In the angular region enclosed by the coloured rectangles, the luminous intensity should be higher than the percentage value listed in the diagram (</w:t>
      </w:r>
      <w:r>
        <w:rPr>
          <w:lang w:val="en-GB"/>
        </w:rPr>
        <w:fldChar w:fldCharType="begin"/>
      </w:r>
      <w:r>
        <w:rPr>
          <w:lang w:val="en-GB"/>
        </w:rPr>
        <w:instrText xml:space="preserve"> REF _Ref112075590 \h </w:instrText>
      </w:r>
      <w:r>
        <w:rPr>
          <w:lang w:val="en-GB"/>
        </w:rPr>
      </w:r>
      <w:r>
        <w:rPr>
          <w:lang w:val="en-GB"/>
        </w:rPr>
        <w:fldChar w:fldCharType="separate"/>
      </w:r>
      <w:r>
        <w:rPr>
          <w:lang w:val="en-GB"/>
        </w:rPr>
        <w:t xml:space="preserve">Figure </w:t>
      </w:r>
      <w:r>
        <w:rPr>
          <w:noProof/>
          <w:lang w:val="en-GB"/>
        </w:rPr>
        <w:t>8</w:t>
      </w:r>
      <w:r>
        <w:rPr>
          <w:lang w:val="en-GB"/>
        </w:rPr>
        <w:fldChar w:fldCharType="end"/>
      </w:r>
      <w:r>
        <w:rPr>
          <w:lang w:val="en-GB"/>
        </w:rPr>
        <w:t>).</w:t>
      </w:r>
    </w:p>
    <w:p>
      <w:pPr>
        <w:rPr>
          <w:lang w:val="en-GB"/>
        </w:rPr>
      </w:pPr>
      <w:r>
        <w:rPr>
          <w:lang w:val="en-GB"/>
        </w:rPr>
        <w:t xml:space="preserve">For example, in the rectangular region </w:t>
      </w:r>
      <m:oMath>
        <m:r>
          <w:rPr>
            <w:rFonts w:ascii="Cambria Math" w:hAnsi="Cambria Math"/>
            <w:lang w:val="en-GB"/>
          </w:rPr>
          <m:t>X=±12°</m:t>
        </m:r>
      </m:oMath>
      <w:r>
        <w:rPr>
          <w:lang w:val="en-GB"/>
        </w:rPr>
        <w:t xml:space="preserve"> and </w:t>
      </w:r>
      <m:oMath>
        <m:r>
          <w:rPr>
            <w:rFonts w:ascii="Cambria Math" w:hAnsi="Cambria Math"/>
            <w:lang w:val="en-GB"/>
          </w:rPr>
          <m:t>Y=±3.6°</m:t>
        </m:r>
      </m:oMath>
      <w:r>
        <w:rPr>
          <w:lang w:val="en-GB"/>
        </w:rPr>
        <w:t xml:space="preserve"> the luminous intensity should be equal or higher than </w:t>
      </w:r>
      <m:oMath>
        <m:r>
          <w:rPr>
            <w:rFonts w:ascii="Cambria Math" w:hAnsi="Cambria Math"/>
            <w:lang w:val="en-GB"/>
          </w:rPr>
          <m:t>40 %</m:t>
        </m:r>
      </m:oMath>
      <w:r>
        <w:rPr>
          <w:lang w:val="en-GB"/>
        </w:rPr>
        <w:t xml:space="preserve"> of the value </w:t>
      </w:r>
      <m:oMath>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min</m:t>
            </m:r>
          </m:sub>
        </m:sSub>
        <m:d>
          <m:dPr>
            <m:ctrlPr>
              <w:rPr>
                <w:rFonts w:ascii="Cambria Math" w:hAnsi="Cambria Math"/>
                <w:i/>
                <w:lang w:val="en-GB"/>
              </w:rPr>
            </m:ctrlPr>
          </m:dPr>
          <m:e>
            <m:r>
              <w:rPr>
                <w:rFonts w:ascii="Cambria Math" w:hAnsi="Cambria Math"/>
                <w:lang w:val="en-GB"/>
              </w:rPr>
              <m:t>X=0,Y=0</m:t>
            </m:r>
          </m:e>
        </m:d>
      </m:oMath>
      <w:r>
        <w:rPr>
          <w:lang w:val="en-GB"/>
        </w:rPr>
        <w:t>.</w:t>
      </w:r>
    </w:p>
    <w:p>
      <w:pPr>
        <w:jc w:val="center"/>
        <w:rPr>
          <w:lang w:val="en-GB"/>
        </w:rPr>
      </w:pPr>
      <w:r>
        <w:rPr>
          <w:noProof/>
        </w:rPr>
        <w:lastRenderedPageBreak/>
        <w:drawing>
          <wp:inline distT="0" distB="0" distL="0" distR="0">
            <wp:extent cx="5040000" cy="3632400"/>
            <wp:effectExtent l="0" t="0" r="0" b="635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13672" b="13387"/>
                    <a:stretch/>
                  </pic:blipFill>
                  <pic:spPr bwMode="auto">
                    <a:xfrm>
                      <a:off x="0" y="0"/>
                      <a:ext cx="5040000" cy="3632400"/>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Beschriftung"/>
        <w:rPr>
          <w:lang w:val="en-GB"/>
        </w:rPr>
      </w:pPr>
      <w:bookmarkStart w:id="29" w:name="_Ref112075590"/>
      <w:r>
        <w:rPr>
          <w:lang w:val="en-GB"/>
        </w:rPr>
        <w:t xml:space="preserve">Figure </w:t>
      </w:r>
      <w:r>
        <w:fldChar w:fldCharType="begin"/>
      </w:r>
      <w:r>
        <w:rPr>
          <w:lang w:val="en-GB"/>
        </w:rPr>
        <w:instrText xml:space="preserve"> SEQ Figure \* ARABIC </w:instrText>
      </w:r>
      <w:r>
        <w:fldChar w:fldCharType="separate"/>
      </w:r>
      <w:r>
        <w:rPr>
          <w:noProof/>
          <w:lang w:val="en-GB"/>
        </w:rPr>
        <w:t>8</w:t>
      </w:r>
      <w:r>
        <w:rPr>
          <w:noProof/>
        </w:rPr>
        <w:fldChar w:fldCharType="end"/>
      </w:r>
      <w:bookmarkEnd w:id="29"/>
      <w:r>
        <w:rPr>
          <w:lang w:val="en-GB"/>
        </w:rPr>
        <w:t>: Iso-intensity diagram</w:t>
      </w:r>
    </w:p>
    <w:p>
      <w:pPr>
        <w:pStyle w:val="berschrift2"/>
        <w:rPr>
          <w:lang w:val="en-GB"/>
        </w:rPr>
      </w:pPr>
      <w:bookmarkStart w:id="30" w:name="_Toc114465544"/>
      <w:r>
        <w:rPr>
          <w:lang w:val="en-GB"/>
        </w:rPr>
        <w:t>Single luminaire intensity distribution</w:t>
      </w:r>
      <w:bookmarkEnd w:id="30"/>
    </w:p>
    <w:p>
      <w:pPr>
        <w:rPr>
          <w:lang w:val="en-GB"/>
        </w:rPr>
      </w:pPr>
      <w:r>
        <w:rPr>
          <w:lang w:val="en-GB"/>
        </w:rPr>
        <w:t>It should be mentioned that each luminaire used for the different colours need to have the same relative intensity profile. Otherwise it may be possible that, for a single position, the observer sees only one luminaire because the other two luminaire are in the dark part of their intensity profile, which means that the observer sees a different code.</w:t>
      </w:r>
    </w:p>
    <w:p>
      <w:pPr>
        <w:rPr>
          <w:lang w:val="en-GB"/>
        </w:rPr>
      </w:pPr>
      <w:r>
        <w:rPr>
          <w:lang w:val="en-GB"/>
        </w:rPr>
        <w:t>This requirement seems to be redundant, but in practice it is not. Many LED lanterns are assembled with a combination of standard secondary optics and different coloured LED. As the light emitting LED chip differs in size from colour to colour, the angular divergence of the profile differs as well.</w:t>
      </w:r>
    </w:p>
    <w:p>
      <w:pPr>
        <w:pStyle w:val="berschrift2"/>
        <w:rPr>
          <w:lang w:val="en-GB"/>
        </w:rPr>
      </w:pPr>
      <w:bookmarkStart w:id="31" w:name="_Toc114465545"/>
      <w:r>
        <w:rPr>
          <w:lang w:val="en-GB"/>
        </w:rPr>
        <w:t>Signal position</w:t>
      </w:r>
      <w:bookmarkEnd w:id="31"/>
    </w:p>
    <w:p>
      <w:pPr>
        <w:rPr>
          <w:lang w:val="en-GB"/>
        </w:rPr>
      </w:pPr>
      <w:r>
        <w:rPr>
          <w:lang w:val="en-GB"/>
        </w:rPr>
        <w:t xml:space="preserve">The recommended signal position depends on the intensity distribution of the lantern and the observer positions. In the horizontal plane the signal station may be rotated, to give best visual perception for the relevant observer positions (see </w:t>
      </w:r>
      <w:r>
        <w:rPr>
          <w:lang w:val="en-GB"/>
        </w:rPr>
        <w:fldChar w:fldCharType="begin"/>
      </w:r>
      <w:r>
        <w:rPr>
          <w:lang w:val="en-GB"/>
        </w:rPr>
        <w:instrText xml:space="preserve"> REF _Ref112132092 \h </w:instrText>
      </w:r>
      <w:r>
        <w:rPr>
          <w:lang w:val="en-GB"/>
        </w:rPr>
      </w:r>
      <w:r>
        <w:rPr>
          <w:lang w:val="en-GB"/>
        </w:rPr>
        <w:fldChar w:fldCharType="separate"/>
      </w:r>
      <w:r>
        <w:rPr>
          <w:lang w:val="en-GB"/>
        </w:rPr>
        <w:t xml:space="preserve">Figure </w:t>
      </w:r>
      <w:r>
        <w:rPr>
          <w:noProof/>
          <w:lang w:val="en-GB"/>
        </w:rPr>
        <w:t>7</w:t>
      </w:r>
      <w:r>
        <w:rPr>
          <w:lang w:val="en-GB"/>
        </w:rPr>
        <w:fldChar w:fldCharType="end"/>
      </w:r>
      <w:r>
        <w:rPr>
          <w:lang w:val="en-GB"/>
        </w:rPr>
        <w:t>).</w:t>
      </w:r>
    </w:p>
    <w:p>
      <w:pPr>
        <w:rPr>
          <w:lang w:val="en-GB"/>
        </w:rPr>
      </w:pPr>
      <w:r>
        <w:rPr>
          <w:lang w:val="en-GB"/>
        </w:rPr>
        <w:t>For the height of the lantern there are two different solutions. For maritime applications the height of the signals is set to the average of the maximum and minimum observer height (</w:t>
      </w:r>
      <w:r>
        <w:rPr>
          <w:lang w:val="en-GB"/>
        </w:rPr>
        <w:fldChar w:fldCharType="begin"/>
      </w:r>
      <w:r>
        <w:rPr>
          <w:lang w:val="en-GB"/>
        </w:rPr>
        <w:instrText xml:space="preserve"> REF _Ref112161780 \h </w:instrText>
      </w:r>
      <w:r>
        <w:rPr>
          <w:lang w:val="en-GB"/>
        </w:rPr>
      </w:r>
      <w:r>
        <w:rPr>
          <w:lang w:val="en-GB"/>
        </w:rPr>
        <w:fldChar w:fldCharType="separate"/>
      </w:r>
      <w:r>
        <w:rPr>
          <w:lang w:val="en-GB"/>
        </w:rPr>
        <w:t xml:space="preserve">Figure </w:t>
      </w:r>
      <w:r>
        <w:rPr>
          <w:noProof/>
          <w:lang w:val="en-GB"/>
        </w:rPr>
        <w:t>9</w:t>
      </w:r>
      <w:r>
        <w:rPr>
          <w:lang w:val="en-GB"/>
        </w:rPr>
        <w:fldChar w:fldCharType="end"/>
      </w:r>
      <w:r>
        <w:rPr>
          <w:lang w:val="en-GB"/>
        </w:rPr>
        <w:t>).</w:t>
      </w:r>
    </w:p>
    <w:p>
      <w:pPr>
        <w:rPr>
          <w:lang w:val="en-GB"/>
        </w:rPr>
      </w:pPr>
      <m:oMathPara>
        <m:oMath>
          <m:sSub>
            <m:sSubPr>
              <m:ctrlPr>
                <w:rPr>
                  <w:rFonts w:ascii="Cambria Math" w:hAnsi="Cambria Math"/>
                  <w:i/>
                  <w:lang w:val="en-GB"/>
                </w:rPr>
              </m:ctrlPr>
            </m:sSubPr>
            <m:e>
              <m:r>
                <w:rPr>
                  <w:rFonts w:ascii="Cambria Math" w:hAnsi="Cambria Math"/>
                  <w:lang w:val="en-GB"/>
                </w:rPr>
                <m:t>H</m:t>
              </m:r>
            </m:e>
            <m:sub>
              <m:r>
                <w:rPr>
                  <w:rFonts w:ascii="Cambria Math" w:hAnsi="Cambria Math"/>
                  <w:lang w:val="en-GB"/>
                </w:rPr>
                <m:t>r</m:t>
              </m:r>
            </m:sub>
          </m:sSub>
          <m:r>
            <w:rPr>
              <w:rFonts w:ascii="Cambria Math" w:hAnsi="Cambria Math"/>
              <w:lang w:val="en-GB"/>
            </w:rPr>
            <m:t>=0.5*</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H</m:t>
                  </m:r>
                </m:e>
                <m:sub>
                  <m:r>
                    <w:rPr>
                      <w:rFonts w:ascii="Cambria Math" w:hAnsi="Cambria Math"/>
                      <w:lang w:val="en-GB"/>
                    </w:rPr>
                    <m:t>max</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H</m:t>
                  </m:r>
                </m:e>
                <m:sub>
                  <m:r>
                    <w:rPr>
                      <w:rFonts w:ascii="Cambria Math" w:hAnsi="Cambria Math"/>
                      <w:lang w:val="en-GB"/>
                    </w:rPr>
                    <m:t>min</m:t>
                  </m:r>
                </m:sub>
              </m:sSub>
            </m:e>
          </m:d>
        </m:oMath>
      </m:oMathPara>
    </w:p>
    <w:p>
      <w:pPr>
        <w:rPr>
          <w:lang w:val="en-GB"/>
        </w:rPr>
      </w:pPr>
      <w:r>
        <w:rPr>
          <w:lang w:val="en-GB"/>
        </w:rPr>
        <w:t xml:space="preserve">This will give moderate heights and the vertical intensity distribution is symmetrical. However, it should be confirmed that there is no superstructure or container on the vessel, that obstruct the viewing line at relevant distances. </w:t>
      </w:r>
    </w:p>
    <w:p>
      <w:pPr>
        <w:jc w:val="center"/>
        <w:rPr>
          <w:lang w:val="en-GB"/>
        </w:rPr>
      </w:pPr>
      <w:r>
        <w:rPr>
          <w:noProof/>
        </w:rPr>
        <w:lastRenderedPageBreak/>
        <w:drawing>
          <wp:inline distT="0" distB="0" distL="0" distR="0">
            <wp:extent cx="5040000" cy="1288800"/>
            <wp:effectExtent l="0" t="0" r="0" b="698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40000" cy="1288800"/>
                    </a:xfrm>
                    <a:prstGeom prst="rect">
                      <a:avLst/>
                    </a:prstGeom>
                    <a:noFill/>
                    <a:ln>
                      <a:noFill/>
                    </a:ln>
                  </pic:spPr>
                </pic:pic>
              </a:graphicData>
            </a:graphic>
          </wp:inline>
        </w:drawing>
      </w:r>
    </w:p>
    <w:p>
      <w:pPr>
        <w:pStyle w:val="Beschriftung"/>
        <w:rPr>
          <w:lang w:val="en-GB"/>
        </w:rPr>
      </w:pPr>
      <w:bookmarkStart w:id="32" w:name="_Ref112161780"/>
      <w:r>
        <w:rPr>
          <w:lang w:val="en-GB"/>
        </w:rPr>
        <w:t xml:space="preserve">Figure </w:t>
      </w:r>
      <w:r>
        <w:fldChar w:fldCharType="begin"/>
      </w:r>
      <w:r>
        <w:rPr>
          <w:lang w:val="en-GB"/>
        </w:rPr>
        <w:instrText xml:space="preserve"> SEQ Figure \* ARABIC </w:instrText>
      </w:r>
      <w:r>
        <w:fldChar w:fldCharType="separate"/>
      </w:r>
      <w:r>
        <w:rPr>
          <w:noProof/>
          <w:lang w:val="en-GB"/>
        </w:rPr>
        <w:t>9</w:t>
      </w:r>
      <w:r>
        <w:rPr>
          <w:noProof/>
        </w:rPr>
        <w:fldChar w:fldCharType="end"/>
      </w:r>
      <w:bookmarkEnd w:id="32"/>
      <w:r>
        <w:rPr>
          <w:lang w:val="en-GB"/>
        </w:rPr>
        <w:t>: Moderate height example</w:t>
      </w:r>
    </w:p>
    <w:p>
      <w:pPr>
        <w:rPr>
          <w:lang w:val="en-GB"/>
        </w:rPr>
      </w:pPr>
      <w:r>
        <w:rPr>
          <w:lang w:val="en-GB"/>
        </w:rPr>
        <w:t>Especially when the maximum observer height is not too large, the signal height may be choosen equal to the maximum observer height (</w:t>
      </w:r>
      <w:r>
        <w:rPr>
          <w:lang w:val="en-GB"/>
        </w:rPr>
        <w:fldChar w:fldCharType="begin"/>
      </w:r>
      <w:r>
        <w:rPr>
          <w:lang w:val="en-GB"/>
        </w:rPr>
        <w:instrText xml:space="preserve"> REF _Ref112161750 \h </w:instrText>
      </w:r>
      <w:r>
        <w:rPr>
          <w:lang w:val="en-GB"/>
        </w:rPr>
      </w:r>
      <w:r>
        <w:rPr>
          <w:lang w:val="en-GB"/>
        </w:rPr>
        <w:fldChar w:fldCharType="separate"/>
      </w:r>
      <w:r>
        <w:rPr>
          <w:lang w:val="en-GB"/>
        </w:rPr>
        <w:t xml:space="preserve">Figure </w:t>
      </w:r>
      <w:r>
        <w:rPr>
          <w:noProof/>
          <w:lang w:val="en-GB"/>
        </w:rPr>
        <w:t>10</w:t>
      </w:r>
      <w:r>
        <w:rPr>
          <w:lang w:val="en-GB"/>
        </w:rPr>
        <w:fldChar w:fldCharType="end"/>
      </w:r>
      <w:r>
        <w:rPr>
          <w:lang w:val="en-GB"/>
        </w:rPr>
        <w:t>). This design has the advantage that a horizontal screen can be attached above the signal, which reduces false signal from incident sun light. The vertical intensity distribution is defined only in and below the horizon. For road traffic and inland waterways signs this is the standard design in Germany.</w:t>
      </w:r>
    </w:p>
    <w:p>
      <w:pPr>
        <w:jc w:val="center"/>
        <w:rPr>
          <w:lang w:val="en-GB"/>
        </w:rPr>
      </w:pPr>
      <w:r>
        <w:rPr>
          <w:noProof/>
        </w:rPr>
        <w:drawing>
          <wp:inline distT="0" distB="0" distL="0" distR="0">
            <wp:extent cx="5040000" cy="856800"/>
            <wp:effectExtent l="0" t="0" r="0" b="6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40000" cy="856800"/>
                    </a:xfrm>
                    <a:prstGeom prst="rect">
                      <a:avLst/>
                    </a:prstGeom>
                    <a:noFill/>
                    <a:ln>
                      <a:noFill/>
                    </a:ln>
                  </pic:spPr>
                </pic:pic>
              </a:graphicData>
            </a:graphic>
          </wp:inline>
        </w:drawing>
      </w:r>
    </w:p>
    <w:p>
      <w:pPr>
        <w:pStyle w:val="Beschriftung"/>
        <w:rPr>
          <w:lang w:val="en-GB"/>
        </w:rPr>
      </w:pPr>
      <w:bookmarkStart w:id="33" w:name="_Ref112161750"/>
      <w:bookmarkStart w:id="34" w:name="_Ref112161746"/>
      <w:r>
        <w:rPr>
          <w:lang w:val="en-GB"/>
        </w:rPr>
        <w:t xml:space="preserve">Figure </w:t>
      </w:r>
      <w:r>
        <w:fldChar w:fldCharType="begin"/>
      </w:r>
      <w:r>
        <w:rPr>
          <w:lang w:val="en-GB"/>
        </w:rPr>
        <w:instrText xml:space="preserve"> SEQ Figure \* ARABIC </w:instrText>
      </w:r>
      <w:r>
        <w:fldChar w:fldCharType="separate"/>
      </w:r>
      <w:r>
        <w:rPr>
          <w:noProof/>
          <w:lang w:val="en-GB"/>
        </w:rPr>
        <w:t>10</w:t>
      </w:r>
      <w:r>
        <w:rPr>
          <w:noProof/>
        </w:rPr>
        <w:fldChar w:fldCharType="end"/>
      </w:r>
      <w:bookmarkEnd w:id="33"/>
      <w:r>
        <w:rPr>
          <w:lang w:val="en-GB"/>
        </w:rPr>
        <w:t>: Maximum height example</w:t>
      </w:r>
      <w:bookmarkEnd w:id="34"/>
    </w:p>
    <w:p>
      <w:pPr>
        <w:rPr>
          <w:lang w:val="en-GB"/>
        </w:rPr>
      </w:pPr>
      <w:r>
        <w:rPr>
          <w:lang w:val="en-GB"/>
        </w:rPr>
        <w:t>In some case it is better to have two signals (</w:t>
      </w:r>
      <w:r>
        <w:rPr>
          <w:lang w:val="en-GB"/>
        </w:rPr>
        <w:fldChar w:fldCharType="begin"/>
      </w:r>
      <w:r>
        <w:rPr>
          <w:lang w:val="en-GB"/>
        </w:rPr>
        <w:instrText xml:space="preserve"> REF _Ref112161842 \h </w:instrText>
      </w:r>
      <w:r>
        <w:rPr>
          <w:lang w:val="en-GB"/>
        </w:rPr>
      </w:r>
      <w:r>
        <w:rPr>
          <w:lang w:val="en-GB"/>
        </w:rPr>
        <w:fldChar w:fldCharType="separate"/>
      </w:r>
      <w:r>
        <w:rPr>
          <w:lang w:val="en-GB"/>
        </w:rPr>
        <w:t xml:space="preserve">Figure </w:t>
      </w:r>
      <w:r>
        <w:rPr>
          <w:noProof/>
          <w:lang w:val="en-GB"/>
        </w:rPr>
        <w:t>11</w:t>
      </w:r>
      <w:r>
        <w:rPr>
          <w:lang w:val="en-GB"/>
        </w:rPr>
        <w:fldChar w:fldCharType="end"/>
      </w:r>
      <w:r>
        <w:rPr>
          <w:lang w:val="en-GB"/>
        </w:rPr>
        <w:t xml:space="preserve">). One is of high intensity and little divergence for vessels at great distance, the other is for small ships with low observer height and has low intensity but high divergence. Normally the message of both signals should be the same, but it may be possible to give different messages to ships of different sizes. For example, small ships should wait until large vessel has passed. </w:t>
      </w:r>
    </w:p>
    <w:p>
      <w:pPr>
        <w:jc w:val="center"/>
        <w:rPr>
          <w:lang w:val="en-GB"/>
        </w:rPr>
      </w:pPr>
      <w:r>
        <w:rPr>
          <w:noProof/>
        </w:rPr>
        <w:drawing>
          <wp:inline distT="0" distB="0" distL="0" distR="0">
            <wp:extent cx="5040000" cy="1288800"/>
            <wp:effectExtent l="0" t="0" r="0" b="698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40000" cy="1288800"/>
                    </a:xfrm>
                    <a:prstGeom prst="rect">
                      <a:avLst/>
                    </a:prstGeom>
                    <a:noFill/>
                    <a:ln>
                      <a:noFill/>
                    </a:ln>
                  </pic:spPr>
                </pic:pic>
              </a:graphicData>
            </a:graphic>
          </wp:inline>
        </w:drawing>
      </w:r>
    </w:p>
    <w:p>
      <w:pPr>
        <w:pStyle w:val="Beschriftung"/>
        <w:rPr>
          <w:lang w:val="en-GB"/>
        </w:rPr>
      </w:pPr>
      <w:bookmarkStart w:id="35" w:name="_Ref112161842"/>
      <w:r>
        <w:rPr>
          <w:lang w:val="en-GB"/>
        </w:rPr>
        <w:t xml:space="preserve">Figure </w:t>
      </w:r>
      <w:r>
        <w:fldChar w:fldCharType="begin"/>
      </w:r>
      <w:r>
        <w:rPr>
          <w:lang w:val="en-GB"/>
        </w:rPr>
        <w:instrText xml:space="preserve"> SEQ Figure \* ARABIC </w:instrText>
      </w:r>
      <w:r>
        <w:fldChar w:fldCharType="separate"/>
      </w:r>
      <w:r>
        <w:rPr>
          <w:noProof/>
          <w:lang w:val="en-GB"/>
        </w:rPr>
        <w:t>11</w:t>
      </w:r>
      <w:r>
        <w:fldChar w:fldCharType="end"/>
      </w:r>
      <w:bookmarkEnd w:id="35"/>
      <w:r>
        <w:rPr>
          <w:lang w:val="en-GB"/>
        </w:rPr>
        <w:t>: Application of two different signals</w:t>
      </w:r>
    </w:p>
    <w:p>
      <w:pPr>
        <w:pStyle w:val="berschrift1"/>
        <w:rPr>
          <w:lang w:val="en-GB"/>
        </w:rPr>
      </w:pPr>
      <w:bookmarkStart w:id="36" w:name="_Toc114465546"/>
      <w:r>
        <w:rPr>
          <w:lang w:val="en-GB"/>
        </w:rPr>
        <w:t>Backing Board</w:t>
      </w:r>
      <w:bookmarkEnd w:id="36"/>
    </w:p>
    <w:p>
      <w:pPr>
        <w:rPr>
          <w:lang w:val="en-GB"/>
        </w:rPr>
      </w:pPr>
      <w:r>
        <w:rPr>
          <w:lang w:val="en-GB"/>
        </w:rPr>
        <w:t>The nominal daytime range of marine signal lights was published by IALA in 1974 with a separate recommendation. The recommendation included an equation for the required illuminance at the eye of the observer.</w:t>
      </w:r>
    </w:p>
    <w:p>
      <w:pPr>
        <w:rPr>
          <w:lang w:val="en-GB"/>
        </w:rPr>
      </w:pPr>
      <m:oMathPara>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min</m:t>
              </m:r>
            </m:sub>
          </m:sSub>
          <m:r>
            <w:rPr>
              <w:rFonts w:ascii="Cambria Math" w:hAnsi="Cambria Math"/>
              <w:lang w:val="en-GB"/>
            </w:rPr>
            <m:t>=0.242*</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-6</m:t>
              </m:r>
            </m:sup>
          </m:sSup>
          <m:r>
            <w:rPr>
              <w:rFonts w:ascii="Cambria Math" w:hAnsi="Cambria Math"/>
              <w:lang w:val="en-GB"/>
            </w:rPr>
            <m:t xml:space="preserve"> lx*</m:t>
          </m:r>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1+</m:t>
                  </m:r>
                  <m:rad>
                    <m:radPr>
                      <m:degHide m:val="1"/>
                      <m:ctrlPr>
                        <w:rPr>
                          <w:rFonts w:ascii="Cambria Math" w:hAnsi="Cambria Math"/>
                          <w:i/>
                          <w:lang w:val="en-GB"/>
                        </w:rPr>
                      </m:ctrlPr>
                    </m:radPr>
                    <m:deg/>
                    <m:e>
                      <m:f>
                        <m:fPr>
                          <m:type m:val="lin"/>
                          <m:ctrlPr>
                            <w:rPr>
                              <w:rFonts w:ascii="Cambria Math" w:hAnsi="Cambria Math"/>
                              <w:i/>
                              <w:lang w:val="en-GB"/>
                            </w:rPr>
                          </m:ctrlPr>
                        </m:fPr>
                        <m:num>
                          <m:r>
                            <w:rPr>
                              <w:rFonts w:ascii="Cambria Math" w:hAnsi="Cambria Math"/>
                              <w:lang w:val="en-GB"/>
                            </w:rPr>
                            <m:t>0.4*</m:t>
                          </m:r>
                          <m:sSub>
                            <m:sSubPr>
                              <m:ctrlPr>
                                <w:rPr>
                                  <w:rFonts w:ascii="Cambria Math" w:hAnsi="Cambria Math"/>
                                  <w:i/>
                                  <w:lang w:val="en-GB"/>
                                </w:rPr>
                              </m:ctrlPr>
                            </m:sSubPr>
                            <m:e>
                              <m:r>
                                <w:rPr>
                                  <w:rFonts w:ascii="Cambria Math" w:hAnsi="Cambria Math"/>
                                  <w:lang w:val="en-GB"/>
                                </w:rPr>
                                <m:t>L</m:t>
                              </m:r>
                            </m:e>
                            <m:sub>
                              <m:r>
                                <w:rPr>
                                  <w:rFonts w:ascii="Cambria Math" w:hAnsi="Cambria Math"/>
                                  <w:lang w:val="en-GB"/>
                                </w:rPr>
                                <m:t>b</m:t>
                              </m:r>
                            </m:sub>
                          </m:sSub>
                        </m:num>
                        <m:den>
                          <m:d>
                            <m:dPr>
                              <m:ctrlPr>
                                <w:rPr>
                                  <w:rFonts w:ascii="Cambria Math" w:hAnsi="Cambria Math"/>
                                  <w:i/>
                                  <w:lang w:val="en-GB"/>
                                </w:rPr>
                              </m:ctrlPr>
                            </m:dPr>
                            <m:e>
                              <m:f>
                                <m:fPr>
                                  <m:type m:val="lin"/>
                                  <m:ctrlPr>
                                    <w:rPr>
                                      <w:rFonts w:ascii="Cambria Math" w:hAnsi="Cambria Math"/>
                                      <w:i/>
                                      <w:lang w:val="en-GB"/>
                                    </w:rPr>
                                  </m:ctrlPr>
                                </m:fPr>
                                <m:num>
                                  <m:r>
                                    <w:rPr>
                                      <w:rFonts w:ascii="Cambria Math" w:hAnsi="Cambria Math"/>
                                      <w:lang w:val="en-GB"/>
                                    </w:rPr>
                                    <m:t>cd</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2</m:t>
                                      </m:r>
                                    </m:sup>
                                  </m:sSup>
                                </m:den>
                              </m:f>
                            </m:e>
                          </m:d>
                        </m:den>
                      </m:f>
                    </m:e>
                  </m:rad>
                </m:e>
              </m:d>
            </m:e>
            <m:sup>
              <m:r>
                <w:rPr>
                  <w:rFonts w:ascii="Cambria Math" w:hAnsi="Cambria Math"/>
                  <w:lang w:val="en-GB"/>
                </w:rPr>
                <m:t>2</m:t>
              </m:r>
            </m:sup>
          </m:sSup>
        </m:oMath>
      </m:oMathPara>
    </w:p>
    <w:p>
      <w:pPr>
        <w:rPr>
          <w:lang w:val="en-GB"/>
        </w:rPr>
      </w:pPr>
      <m:oMath>
        <m:sSub>
          <m:sSubPr>
            <m:ctrlPr>
              <w:rPr>
                <w:rFonts w:ascii="Cambria Math" w:hAnsi="Cambria Math"/>
                <w:i/>
                <w:lang w:val="en-GB"/>
              </w:rPr>
            </m:ctrlPr>
          </m:sSubPr>
          <m:e>
            <m:r>
              <w:rPr>
                <w:rFonts w:ascii="Cambria Math" w:hAnsi="Cambria Math"/>
                <w:lang w:val="en-GB"/>
              </w:rPr>
              <m:t>L</m:t>
            </m:r>
          </m:e>
          <m:sub>
            <m:r>
              <w:rPr>
                <w:rFonts w:ascii="Cambria Math" w:hAnsi="Cambria Math"/>
                <w:lang w:val="en-GB"/>
              </w:rPr>
              <m:t>b</m:t>
            </m:r>
          </m:sub>
        </m:sSub>
      </m:oMath>
      <w:r>
        <w:rPr>
          <w:lang w:val="en-GB"/>
        </w:rPr>
        <w:tab/>
        <w:t>Luminance of the background</w:t>
      </w:r>
    </w:p>
    <w:p>
      <w:pPr>
        <w:rPr>
          <w:lang w:val="en-GB"/>
        </w:rPr>
      </w:pP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min</m:t>
            </m:r>
          </m:sub>
        </m:sSub>
      </m:oMath>
      <w:r>
        <w:rPr>
          <w:lang w:val="en-GB"/>
        </w:rPr>
        <w:tab/>
        <w:t>Minimum required illuminance at the eye of the observer</w:t>
      </w:r>
    </w:p>
    <w:p>
      <w:pPr>
        <w:rPr>
          <w:lang w:val="en-GB"/>
        </w:rPr>
      </w:pPr>
      <w:r>
        <w:rPr>
          <w:lang w:val="en-GB"/>
        </w:rPr>
        <w:t>(I assume that this equation is just another famous Blaise-equation.)</w:t>
      </w:r>
    </w:p>
    <w:p>
      <w:pPr>
        <w:rPr>
          <w:lang w:val="en-GB"/>
        </w:rPr>
      </w:pPr>
      <w:r>
        <w:rPr>
          <w:lang w:val="en-GB"/>
        </w:rPr>
        <w:t>This equation was used to estimate the visibility of a light at day depending on day time meteorological conditions.</w:t>
      </w:r>
    </w:p>
    <w:p>
      <w:pPr>
        <w:jc w:val="center"/>
        <w:rPr>
          <w:lang w:val="en-GB"/>
        </w:rPr>
      </w:pPr>
      <w:r>
        <w:rPr>
          <w:noProof/>
        </w:rPr>
        <w:lastRenderedPageBreak/>
        <w:drawing>
          <wp:inline distT="0" distB="0" distL="0" distR="0">
            <wp:extent cx="4680000" cy="5425200"/>
            <wp:effectExtent l="19050" t="19050" r="25400" b="2349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680000" cy="5425200"/>
                    </a:xfrm>
                    <a:prstGeom prst="rect">
                      <a:avLst/>
                    </a:prstGeom>
                    <a:ln w="15875">
                      <a:solidFill>
                        <a:schemeClr val="accent1"/>
                      </a:solidFill>
                    </a:ln>
                  </pic:spPr>
                </pic:pic>
              </a:graphicData>
            </a:graphic>
          </wp:inline>
        </w:drawing>
      </w:r>
    </w:p>
    <w:p>
      <w:pPr>
        <w:pStyle w:val="Beschriftung"/>
        <w:rPr>
          <w:lang w:val="en-GB"/>
        </w:rPr>
      </w:pPr>
      <w:r>
        <w:rPr>
          <w:lang w:val="en-GB"/>
        </w:rPr>
        <w:t xml:space="preserve">Figure </w:t>
      </w:r>
      <w:r>
        <w:fldChar w:fldCharType="begin"/>
      </w:r>
      <w:r>
        <w:rPr>
          <w:lang w:val="en-GB"/>
        </w:rPr>
        <w:instrText xml:space="preserve"> SEQ Figure \* ARABIC </w:instrText>
      </w:r>
      <w:r>
        <w:fldChar w:fldCharType="separate"/>
      </w:r>
      <w:r>
        <w:rPr>
          <w:noProof/>
          <w:lang w:val="en-GB"/>
        </w:rPr>
        <w:t>12</w:t>
      </w:r>
      <w:r>
        <w:fldChar w:fldCharType="end"/>
      </w:r>
      <w:r>
        <w:rPr>
          <w:lang w:val="en-GB"/>
        </w:rPr>
        <w:t>: Extract from IALA Recommendation E-200 Part 2</w:t>
      </w:r>
    </w:p>
    <w:p>
      <w:pPr>
        <w:rPr>
          <w:lang w:val="en-GB"/>
        </w:rPr>
      </w:pPr>
      <w:r>
        <w:rPr>
          <w:lang w:val="en-GB"/>
        </w:rPr>
        <w:t xml:space="preserve">The equation was kept in IALA E-200-2 in 2008, but got lost in the current R0202. </w:t>
      </w:r>
    </w:p>
    <w:p>
      <w:pPr>
        <w:rPr>
          <w:lang w:val="en-GB"/>
        </w:rPr>
      </w:pPr>
      <w:r>
        <w:rPr>
          <w:lang w:val="en-GB"/>
        </w:rPr>
        <w:t>The main output of this equation was that the expected sky luminance for nominal daytime range of a light was set to 10 000 cd/m² ('bright cloud or clear sky close to the direction of the sun').</w:t>
      </w:r>
    </w:p>
    <w:p>
      <w:pPr>
        <w:rPr>
          <w:lang w:val="en-GB"/>
        </w:rPr>
      </w:pPr>
      <w:r>
        <w:rPr>
          <w:lang w:val="en-GB"/>
        </w:rPr>
        <w:t xml:space="preserve">The required illuminance became then </w:t>
      </w: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min</m:t>
            </m:r>
          </m:sub>
        </m:sSub>
        <m:r>
          <w:rPr>
            <w:rFonts w:ascii="Cambria Math" w:hAnsi="Cambria Math"/>
            <w:lang w:val="en-GB"/>
          </w:rPr>
          <m:t>=0.242*</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-6</m:t>
            </m:r>
          </m:sup>
        </m:sSup>
        <m:r>
          <w:rPr>
            <w:rFonts w:ascii="Cambria Math" w:hAnsi="Cambria Math"/>
            <w:lang w:val="en-GB"/>
          </w:rPr>
          <m:t xml:space="preserve"> lx*</m:t>
        </m:r>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1+</m:t>
                </m:r>
                <m:rad>
                  <m:radPr>
                    <m:degHide m:val="1"/>
                    <m:ctrlPr>
                      <w:rPr>
                        <w:rFonts w:ascii="Cambria Math" w:hAnsi="Cambria Math"/>
                        <w:i/>
                        <w:lang w:val="en-GB"/>
                      </w:rPr>
                    </m:ctrlPr>
                  </m:radPr>
                  <m:deg/>
                  <m:e>
                    <m:r>
                      <w:rPr>
                        <w:rFonts w:ascii="Cambria Math" w:hAnsi="Cambria Math"/>
                        <w:lang w:val="en-GB"/>
                      </w:rPr>
                      <m:t>0.4*10 000</m:t>
                    </m:r>
                  </m:e>
                </m:rad>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-3</m:t>
            </m:r>
          </m:sup>
        </m:sSup>
        <m:r>
          <w:rPr>
            <w:rFonts w:ascii="Cambria Math" w:hAnsi="Cambria Math"/>
            <w:lang w:val="en-GB"/>
          </w:rPr>
          <m:t xml:space="preserve"> lx</m:t>
        </m:r>
      </m:oMath>
      <w:r>
        <w:rPr>
          <w:lang w:val="en-GB"/>
        </w:rPr>
        <w:t>.</w:t>
      </w:r>
    </w:p>
    <w:p>
      <w:pPr>
        <w:rPr>
          <w:lang w:val="en-GB"/>
        </w:rPr>
      </w:pPr>
      <w:r>
        <w:rPr>
          <w:lang w:val="en-GB"/>
        </w:rPr>
        <w:t xml:space="preserve">The nominal day time range for lights is then based on the value </w:t>
      </w: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min</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-3</m:t>
            </m:r>
          </m:sup>
        </m:sSup>
        <m:r>
          <w:rPr>
            <w:rFonts w:ascii="Cambria Math" w:hAnsi="Cambria Math"/>
            <w:lang w:val="en-GB"/>
          </w:rPr>
          <m:t xml:space="preserve"> lx</m:t>
        </m:r>
      </m:oMath>
      <w:r>
        <w:rPr>
          <w:lang w:val="en-GB"/>
        </w:rPr>
        <w:t>.</w:t>
      </w:r>
    </w:p>
    <w:p>
      <w:pPr>
        <w:rPr>
          <w:lang w:val="en-GB"/>
        </w:rPr>
      </w:pPr>
      <w:r>
        <w:rPr>
          <w:lang w:val="en-GB"/>
        </w:rPr>
        <w:t>This is true for an AtoN light with a background near the horizontal line between the water and the sky, when the supporting structure of the light is below eye resolution (</w:t>
      </w:r>
      <w:r>
        <w:rPr>
          <w:lang w:val="en-GB"/>
        </w:rPr>
        <w:fldChar w:fldCharType="begin"/>
      </w:r>
      <w:r>
        <w:rPr>
          <w:lang w:val="en-GB"/>
        </w:rPr>
        <w:instrText xml:space="preserve"> REF _Ref112922941 \h </w:instrText>
      </w:r>
      <w:r>
        <w:rPr>
          <w:lang w:val="en-GB"/>
        </w:rPr>
      </w:r>
      <w:r>
        <w:rPr>
          <w:lang w:val="en-GB"/>
        </w:rPr>
        <w:fldChar w:fldCharType="separate"/>
      </w:r>
      <w:r>
        <w:rPr>
          <w:lang w:val="en-GB"/>
        </w:rPr>
        <w:t xml:space="preserve">Figure </w:t>
      </w:r>
      <w:r>
        <w:rPr>
          <w:noProof/>
          <w:lang w:val="en-GB"/>
        </w:rPr>
        <w:t>13</w:t>
      </w:r>
      <w:r>
        <w:rPr>
          <w:lang w:val="en-GB"/>
        </w:rPr>
        <w:fldChar w:fldCharType="end"/>
      </w:r>
      <w:r>
        <w:rPr>
          <w:lang w:val="en-GB"/>
        </w:rPr>
        <w:t xml:space="preserve">). </w:t>
      </w:r>
    </w:p>
    <w:p>
      <w:pPr>
        <w:jc w:val="center"/>
        <w:rPr>
          <w:lang w:val="en-GB"/>
        </w:rPr>
      </w:pPr>
      <w:r>
        <w:rPr>
          <w:noProof/>
        </w:rPr>
        <w:lastRenderedPageBreak/>
        <w:drawing>
          <wp:inline distT="0" distB="0" distL="0" distR="0">
            <wp:extent cx="2880000" cy="1728000"/>
            <wp:effectExtent l="0" t="0" r="0" b="571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80000" cy="1728000"/>
                    </a:xfrm>
                    <a:prstGeom prst="rect">
                      <a:avLst/>
                    </a:prstGeom>
                    <a:noFill/>
                    <a:ln>
                      <a:noFill/>
                    </a:ln>
                  </pic:spPr>
                </pic:pic>
              </a:graphicData>
            </a:graphic>
          </wp:inline>
        </w:drawing>
      </w:r>
    </w:p>
    <w:p>
      <w:pPr>
        <w:pStyle w:val="Beschriftung"/>
        <w:rPr>
          <w:lang w:val="en-GB"/>
        </w:rPr>
      </w:pPr>
      <w:bookmarkStart w:id="37" w:name="_Ref112922941"/>
      <w:r>
        <w:rPr>
          <w:lang w:val="en-GB"/>
        </w:rPr>
        <w:t xml:space="preserve">Figure </w:t>
      </w:r>
      <w:r>
        <w:fldChar w:fldCharType="begin"/>
      </w:r>
      <w:r>
        <w:rPr>
          <w:lang w:val="en-GB"/>
        </w:rPr>
        <w:instrText xml:space="preserve"> SEQ Figure \* ARABIC </w:instrText>
      </w:r>
      <w:r>
        <w:fldChar w:fldCharType="separate"/>
      </w:r>
      <w:r>
        <w:rPr>
          <w:noProof/>
          <w:lang w:val="en-GB"/>
        </w:rPr>
        <w:t>13</w:t>
      </w:r>
      <w:r>
        <w:fldChar w:fldCharType="end"/>
      </w:r>
      <w:bookmarkEnd w:id="37"/>
      <w:r>
        <w:rPr>
          <w:lang w:val="en-GB"/>
        </w:rPr>
        <w:t>: Day time light with clear sky and bright clouds</w:t>
      </w:r>
    </w:p>
    <w:p>
      <w:pPr>
        <w:rPr>
          <w:lang w:val="en-GB"/>
        </w:rPr>
      </w:pPr>
      <w:r>
        <w:rPr>
          <w:lang w:val="en-GB"/>
        </w:rPr>
        <w:t>For signal stations, the background is usually a building or other man-made structure behind.</w:t>
      </w:r>
    </w:p>
    <w:p>
      <w:pPr>
        <w:jc w:val="center"/>
        <w:rPr>
          <w:lang w:val="en-GB"/>
        </w:rPr>
      </w:pPr>
      <w:r>
        <w:rPr>
          <w:noProof/>
        </w:rPr>
        <w:drawing>
          <wp:inline distT="0" distB="0" distL="0" distR="0">
            <wp:extent cx="2880000" cy="1728000"/>
            <wp:effectExtent l="0" t="0" r="0" b="571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80000" cy="1728000"/>
                    </a:xfrm>
                    <a:prstGeom prst="rect">
                      <a:avLst/>
                    </a:prstGeom>
                    <a:noFill/>
                    <a:ln>
                      <a:noFill/>
                    </a:ln>
                  </pic:spPr>
                </pic:pic>
              </a:graphicData>
            </a:graphic>
          </wp:inline>
        </w:drawing>
      </w:r>
    </w:p>
    <w:p>
      <w:pPr>
        <w:pStyle w:val="Beschriftung"/>
        <w:rPr>
          <w:lang w:val="en-GB"/>
        </w:rPr>
      </w:pPr>
      <w:r>
        <w:rPr>
          <w:lang w:val="en-GB"/>
        </w:rPr>
        <w:t xml:space="preserve">Figure </w:t>
      </w:r>
      <w:r>
        <w:fldChar w:fldCharType="begin"/>
      </w:r>
      <w:r>
        <w:rPr>
          <w:lang w:val="en-GB"/>
        </w:rPr>
        <w:instrText xml:space="preserve"> SEQ Figure \* ARABIC </w:instrText>
      </w:r>
      <w:r>
        <w:fldChar w:fldCharType="separate"/>
      </w:r>
      <w:r>
        <w:rPr>
          <w:noProof/>
          <w:lang w:val="en-GB"/>
        </w:rPr>
        <w:t>14</w:t>
      </w:r>
      <w:r>
        <w:fldChar w:fldCharType="end"/>
      </w:r>
      <w:r>
        <w:rPr>
          <w:lang w:val="en-GB"/>
        </w:rPr>
        <w:t>: Day time signal station</w:t>
      </w:r>
    </w:p>
    <w:p>
      <w:pPr>
        <w:rPr>
          <w:lang w:val="en-GB"/>
        </w:rPr>
      </w:pPr>
      <w:r>
        <w:rPr>
          <w:lang w:val="en-GB"/>
        </w:rPr>
        <w:t xml:space="preserve">In these situations the background luminance will be significant lower than </w:t>
      </w:r>
      <m:oMath>
        <m:sSub>
          <m:sSubPr>
            <m:ctrlPr>
              <w:rPr>
                <w:rFonts w:ascii="Cambria Math" w:hAnsi="Cambria Math"/>
                <w:i/>
                <w:lang w:val="en-GB"/>
              </w:rPr>
            </m:ctrlPr>
          </m:sSubPr>
          <m:e>
            <m:r>
              <w:rPr>
                <w:rFonts w:ascii="Cambria Math" w:hAnsi="Cambria Math"/>
                <w:lang w:val="en-GB"/>
              </w:rPr>
              <m:t>L</m:t>
            </m:r>
          </m:e>
          <m:sub>
            <m:r>
              <w:rPr>
                <w:rFonts w:ascii="Cambria Math" w:hAnsi="Cambria Math"/>
                <w:lang w:val="en-GB"/>
              </w:rPr>
              <m:t>b</m:t>
            </m:r>
          </m:sub>
        </m:sSub>
        <m:r>
          <w:rPr>
            <w:rFonts w:ascii="Cambria Math" w:hAnsi="Cambria Math"/>
            <w:lang w:val="en-GB"/>
          </w:rPr>
          <m:t xml:space="preserve">=10000 </m:t>
        </m:r>
        <m:f>
          <m:fPr>
            <m:type m:val="lin"/>
            <m:ctrlPr>
              <w:rPr>
                <w:rFonts w:ascii="Cambria Math" w:hAnsi="Cambria Math"/>
                <w:i/>
                <w:lang w:val="en-GB"/>
              </w:rPr>
            </m:ctrlPr>
          </m:fPr>
          <m:num>
            <m:r>
              <w:rPr>
                <w:rFonts w:ascii="Cambria Math" w:hAnsi="Cambria Math"/>
                <w:lang w:val="en-GB"/>
              </w:rPr>
              <m:t>cd</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2</m:t>
                </m:r>
              </m:sup>
            </m:sSup>
          </m:den>
        </m:f>
      </m:oMath>
      <w:r>
        <w:rPr>
          <w:lang w:val="en-GB"/>
        </w:rPr>
        <w:t xml:space="preserve"> and it can be expected that the required Illumination at the eye of the observer at day may be about </w:t>
      </w:r>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min</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10</m:t>
            </m:r>
          </m:e>
          <m:sup>
            <m:r>
              <w:rPr>
                <w:rFonts w:ascii="Cambria Math" w:hAnsi="Cambria Math"/>
                <w:lang w:val="en-GB"/>
              </w:rPr>
              <m:t>-4</m:t>
            </m:r>
          </m:sup>
        </m:sSup>
        <m:r>
          <w:rPr>
            <w:rFonts w:ascii="Cambria Math" w:hAnsi="Cambria Math"/>
            <w:lang w:val="en-GB"/>
          </w:rPr>
          <m:t xml:space="preserve"> lx </m:t>
        </m:r>
      </m:oMath>
      <w:r>
        <w:rPr>
          <w:lang w:val="en-GB"/>
        </w:rPr>
        <w:t>or even less.</w:t>
      </w:r>
    </w:p>
    <w:p>
      <w:pPr>
        <w:pBdr>
          <w:top w:val="single" w:sz="4" w:space="4" w:color="auto"/>
          <w:left w:val="single" w:sz="4" w:space="4" w:color="auto"/>
          <w:bottom w:val="single" w:sz="4" w:space="4" w:color="auto"/>
          <w:right w:val="single" w:sz="4" w:space="4" w:color="auto"/>
        </w:pBdr>
        <w:rPr>
          <w:lang w:val="en-GB"/>
        </w:rPr>
      </w:pPr>
      <w:r>
        <w:rPr>
          <w:lang w:val="en-GB"/>
        </w:rPr>
        <w:t xml:space="preserve">To improve visibility at day, it is recommended to use a backing board (IEC 845-31-100) with black colour. </w:t>
      </w:r>
    </w:p>
    <w:p>
      <w:pPr>
        <w:rPr>
          <w:lang w:val="en-GB"/>
        </w:rPr>
      </w:pPr>
      <w:r>
        <w:rPr>
          <w:lang w:val="en-GB"/>
        </w:rPr>
        <w:t xml:space="preserve">An example for backing boards is shown in </w:t>
      </w:r>
      <w:r>
        <w:rPr>
          <w:lang w:val="en-GB"/>
        </w:rPr>
        <w:fldChar w:fldCharType="begin"/>
      </w:r>
      <w:r>
        <w:rPr>
          <w:lang w:val="en-GB"/>
        </w:rPr>
        <w:instrText xml:space="preserve"> REF _Ref111449214 \h </w:instrText>
      </w:r>
      <w:r>
        <w:rPr>
          <w:lang w:val="en-GB"/>
        </w:rPr>
      </w:r>
      <w:r>
        <w:rPr>
          <w:lang w:val="en-GB"/>
        </w:rPr>
        <w:fldChar w:fldCharType="separate"/>
      </w:r>
      <w:r>
        <w:rPr>
          <w:lang w:val="en-GB"/>
        </w:rPr>
        <w:t xml:space="preserve">Figure </w:t>
      </w:r>
      <w:r>
        <w:rPr>
          <w:noProof/>
          <w:lang w:val="en-GB"/>
        </w:rPr>
        <w:t>4</w:t>
      </w:r>
      <w:r>
        <w:rPr>
          <w:lang w:val="en-GB"/>
        </w:rPr>
        <w:fldChar w:fldCharType="end"/>
      </w:r>
      <w:r>
        <w:rPr>
          <w:lang w:val="en-GB"/>
        </w:rPr>
        <w:t>. If the signal station is fixed at a building, the part of the building surrounding the signal should be painted black as well.</w:t>
      </w:r>
    </w:p>
    <w:p>
      <w:pPr>
        <w:rPr>
          <w:lang w:val="en-GB"/>
        </w:rPr>
      </w:pPr>
    </w:p>
    <w:p>
      <w:pPr>
        <w:spacing w:before="0" w:after="0" w:line="240" w:lineRule="auto"/>
        <w:rPr>
          <w:b/>
          <w:kern w:val="28"/>
          <w:sz w:val="28"/>
          <w:lang w:val="en-GB"/>
        </w:rPr>
      </w:pPr>
      <w:r>
        <w:rPr>
          <w:lang w:val="en-GB"/>
        </w:rPr>
        <w:br w:type="page"/>
      </w:r>
    </w:p>
    <w:p>
      <w:pPr>
        <w:pStyle w:val="berschrift1"/>
        <w:rPr>
          <w:lang w:val="en-GB"/>
        </w:rPr>
      </w:pPr>
      <w:bookmarkStart w:id="38" w:name="_Toc114465547"/>
      <w:r>
        <w:rPr>
          <w:lang w:val="en-GB"/>
        </w:rPr>
        <w:lastRenderedPageBreak/>
        <w:t>Example</w:t>
      </w:r>
      <w:bookmarkEnd w:id="38"/>
    </w:p>
    <w:p>
      <w:pPr>
        <w:rPr>
          <w:lang w:val="en-GB"/>
        </w:rPr>
      </w:pPr>
      <w:r>
        <w:rPr>
          <w:lang w:val="en-GB"/>
        </w:rPr>
        <w:t>In this chapter a typical design of a signal station is specified. The height and the geometrical layout is useable for a range of about 3000 m. Alle codes of R0111 can be realized.</w:t>
      </w:r>
    </w:p>
    <w:p>
      <w:pPr>
        <w:jc w:val="center"/>
      </w:pPr>
      <w:r>
        <w:rPr>
          <w:noProof/>
        </w:rPr>
        <w:drawing>
          <wp:inline distT="0" distB="0" distL="0" distR="0">
            <wp:extent cx="3960000" cy="3960000"/>
            <wp:effectExtent l="0" t="0" r="0" b="2540"/>
            <wp:docPr id="288" name="Grafik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960000" cy="3960000"/>
                    </a:xfrm>
                    <a:prstGeom prst="rect">
                      <a:avLst/>
                    </a:prstGeom>
                    <a:noFill/>
                    <a:ln>
                      <a:noFill/>
                    </a:ln>
                  </pic:spPr>
                </pic:pic>
              </a:graphicData>
            </a:graphic>
          </wp:inline>
        </w:drawing>
      </w:r>
    </w:p>
    <w:p>
      <w:pPr>
        <w:jc w:val="center"/>
        <w:rPr>
          <w:lang w:val="en-GB"/>
        </w:rPr>
      </w:pPr>
      <w:r>
        <w:rPr>
          <w:lang w:val="en-GB"/>
        </w:rPr>
        <w:t xml:space="preserve">Figure </w:t>
      </w:r>
      <w:r>
        <w:fldChar w:fldCharType="begin"/>
      </w:r>
      <w:r>
        <w:rPr>
          <w:lang w:val="en-GB"/>
        </w:rPr>
        <w:instrText xml:space="preserve"> SEQ Figure \* ARABIC </w:instrText>
      </w:r>
      <w:r>
        <w:fldChar w:fldCharType="separate"/>
      </w:r>
      <w:r>
        <w:rPr>
          <w:noProof/>
          <w:lang w:val="en-GB"/>
        </w:rPr>
        <w:t>15</w:t>
      </w:r>
      <w:r>
        <w:fldChar w:fldCharType="end"/>
      </w:r>
      <w:r>
        <w:rPr>
          <w:lang w:val="en-GB"/>
        </w:rPr>
        <w:t>: Typical layout of a signal station</w:t>
      </w:r>
    </w:p>
    <w:p>
      <w:pPr>
        <w:jc w:val="center"/>
        <w:rPr>
          <w:lang w:val="en-GB"/>
        </w:rPr>
      </w:pPr>
    </w:p>
    <w:p>
      <w:pPr>
        <w:rPr>
          <w:lang w:val="en-GB"/>
        </w:rPr>
      </w:pPr>
      <w:r>
        <w:rPr>
          <w:lang w:val="en-GB"/>
        </w:rPr>
        <w:t>The minimum luminous intensities of the luminaires at daytime  (</w:t>
      </w:r>
      <m:oMath>
        <m:r>
          <w:rPr>
            <w:rFonts w:ascii="Cambria Math" w:hAnsi="Cambria Math"/>
            <w:lang w:val="en-GB"/>
          </w:rPr>
          <m:t>X=0°</m:t>
        </m:r>
      </m:oMath>
      <w:r>
        <w:rPr>
          <w:lang w:val="en-GB"/>
        </w:rPr>
        <w:t xml:space="preserve">, </w:t>
      </w:r>
      <m:oMath>
        <m:r>
          <w:rPr>
            <w:rFonts w:ascii="Cambria Math" w:hAnsi="Cambria Math"/>
            <w:lang w:val="en-GB"/>
          </w:rPr>
          <m:t>Y=0°</m:t>
        </m:r>
      </m:oMath>
      <w:r>
        <w:rPr>
          <w:lang w:val="en-GB"/>
        </w:rPr>
        <w:t>) are</w:t>
      </w:r>
    </w:p>
    <w:p>
      <w:pPr>
        <w:pStyle w:val="Listenabsatz"/>
        <w:numPr>
          <w:ilvl w:val="0"/>
          <w:numId w:val="9"/>
        </w:numPr>
        <w:rPr>
          <w:lang w:val="en-GB"/>
        </w:rPr>
      </w:pPr>
      <m:oMath>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white</m:t>
            </m:r>
          </m:sub>
        </m:sSub>
        <m:d>
          <m:dPr>
            <m:ctrlPr>
              <w:rPr>
                <w:rFonts w:ascii="Cambria Math" w:hAnsi="Cambria Math"/>
                <w:i/>
                <w:lang w:val="en-GB"/>
              </w:rPr>
            </m:ctrlPr>
          </m:dPr>
          <m:e>
            <m:r>
              <w:rPr>
                <w:rFonts w:ascii="Cambria Math" w:hAnsi="Cambria Math"/>
                <w:lang w:val="en-GB"/>
              </w:rPr>
              <m:t>0,0</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yellow</m:t>
            </m:r>
          </m:sub>
        </m:sSub>
        <m:d>
          <m:dPr>
            <m:ctrlPr>
              <w:rPr>
                <w:rFonts w:ascii="Cambria Math" w:hAnsi="Cambria Math"/>
                <w:i/>
                <w:lang w:val="en-GB"/>
              </w:rPr>
            </m:ctrlPr>
          </m:dPr>
          <m:e>
            <m:r>
              <w:rPr>
                <w:rFonts w:ascii="Cambria Math" w:hAnsi="Cambria Math"/>
                <w:lang w:val="en-GB"/>
              </w:rPr>
              <m:t>0,0</m:t>
            </m:r>
          </m:e>
        </m:d>
        <m:r>
          <w:rPr>
            <w:rFonts w:ascii="Cambria Math" w:hAnsi="Cambria Math"/>
            <w:lang w:val="en-GB"/>
          </w:rPr>
          <m:t>=4000 cd</m:t>
        </m:r>
      </m:oMath>
    </w:p>
    <w:p>
      <w:pPr>
        <w:pStyle w:val="Listenabsatz"/>
        <w:numPr>
          <w:ilvl w:val="0"/>
          <w:numId w:val="9"/>
        </w:numPr>
        <w:rPr>
          <w:lang w:val="en-GB"/>
        </w:rPr>
      </w:pPr>
      <m:oMath>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red</m:t>
            </m:r>
          </m:sub>
        </m:sSub>
        <m:d>
          <m:dPr>
            <m:ctrlPr>
              <w:rPr>
                <w:rFonts w:ascii="Cambria Math" w:hAnsi="Cambria Math"/>
                <w:i/>
                <w:lang w:val="en-GB"/>
              </w:rPr>
            </m:ctrlPr>
          </m:dPr>
          <m:e>
            <m:r>
              <w:rPr>
                <w:rFonts w:ascii="Cambria Math" w:hAnsi="Cambria Math"/>
                <w:lang w:val="en-GB"/>
              </w:rPr>
              <m:t>0,0</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I</m:t>
            </m:r>
          </m:e>
          <m:sub>
            <m:r>
              <w:rPr>
                <w:rFonts w:ascii="Cambria Math" w:hAnsi="Cambria Math"/>
                <w:lang w:val="en-GB"/>
              </w:rPr>
              <m:t>green</m:t>
            </m:r>
          </m:sub>
        </m:sSub>
        <m:d>
          <m:dPr>
            <m:ctrlPr>
              <w:rPr>
                <w:rFonts w:ascii="Cambria Math" w:hAnsi="Cambria Math"/>
                <w:i/>
                <w:lang w:val="en-GB"/>
              </w:rPr>
            </m:ctrlPr>
          </m:dPr>
          <m:e>
            <m:r>
              <w:rPr>
                <w:rFonts w:ascii="Cambria Math" w:hAnsi="Cambria Math"/>
                <w:lang w:val="en-GB"/>
              </w:rPr>
              <m:t>0,0</m:t>
            </m:r>
          </m:e>
        </m:d>
        <m:r>
          <w:rPr>
            <w:rFonts w:ascii="Cambria Math" w:hAnsi="Cambria Math"/>
            <w:lang w:val="en-GB"/>
          </w:rPr>
          <m:t>=2000 cd</m:t>
        </m:r>
      </m:oMath>
    </w:p>
    <w:p>
      <w:pPr>
        <w:rPr>
          <w:lang w:val="en-GB"/>
        </w:rPr>
      </w:pPr>
      <w:r>
        <w:rPr>
          <w:lang w:val="en-GB"/>
        </w:rPr>
        <w:t>The angular intensity distribution is described by an iso-intensity diagram (</w:t>
      </w:r>
      <w:r>
        <w:rPr>
          <w:lang w:val="en-GB"/>
        </w:rPr>
        <w:fldChar w:fldCharType="begin"/>
      </w:r>
      <w:r>
        <w:rPr>
          <w:lang w:val="en-GB"/>
        </w:rPr>
        <w:instrText xml:space="preserve"> REF _Ref113005997 \h </w:instrText>
      </w:r>
      <w:r>
        <w:rPr>
          <w:lang w:val="en-GB"/>
        </w:rPr>
      </w:r>
      <w:r>
        <w:rPr>
          <w:lang w:val="en-GB"/>
        </w:rPr>
        <w:fldChar w:fldCharType="separate"/>
      </w:r>
      <w:r>
        <w:rPr>
          <w:lang w:val="en-GB"/>
        </w:rPr>
        <w:t xml:space="preserve">Figure </w:t>
      </w:r>
      <w:r>
        <w:rPr>
          <w:noProof/>
          <w:lang w:val="en-GB"/>
        </w:rPr>
        <w:t>16</w:t>
      </w:r>
      <w:r>
        <w:rPr>
          <w:lang w:val="en-GB"/>
        </w:rPr>
        <w:fldChar w:fldCharType="end"/>
      </w:r>
      <w:r>
        <w:rPr>
          <w:lang w:val="en-GB"/>
        </w:rPr>
        <w:t>). The intensity is controlled according to the measured illuminance (</w:t>
      </w:r>
      <w:r>
        <w:rPr>
          <w:lang w:val="en-GB"/>
        </w:rPr>
        <w:fldChar w:fldCharType="begin"/>
      </w:r>
      <w:r>
        <w:rPr>
          <w:lang w:val="en-GB"/>
        </w:rPr>
        <w:instrText xml:space="preserve"> REF _Ref113006203 \h </w:instrText>
      </w:r>
      <w:r>
        <w:rPr>
          <w:lang w:val="en-GB"/>
        </w:rPr>
      </w:r>
      <w:r>
        <w:rPr>
          <w:lang w:val="en-GB"/>
        </w:rPr>
        <w:fldChar w:fldCharType="separate"/>
      </w:r>
      <w:r>
        <w:rPr>
          <w:lang w:val="en-GB"/>
        </w:rPr>
        <w:t xml:space="preserve">Table </w:t>
      </w:r>
      <w:r>
        <w:rPr>
          <w:noProof/>
          <w:lang w:val="en-GB"/>
        </w:rPr>
        <w:t>6</w:t>
      </w:r>
      <w:r>
        <w:rPr>
          <w:lang w:val="en-GB"/>
        </w:rPr>
        <w:fldChar w:fldCharType="end"/>
      </w:r>
      <w:r>
        <w:rPr>
          <w:lang w:val="en-GB"/>
        </w:rPr>
        <w:t>).</w:t>
      </w:r>
    </w:p>
    <w:p>
      <w:pPr>
        <w:pStyle w:val="Beschriftung"/>
        <w:rPr>
          <w:lang w:val="en-GB"/>
        </w:rPr>
      </w:pPr>
      <w:bookmarkStart w:id="39" w:name="_Ref113006203"/>
      <w:r>
        <w:t xml:space="preserve">Table </w:t>
      </w:r>
      <w:fldSimple w:instr=" SEQ Table \* ARABIC ">
        <w:r>
          <w:rPr>
            <w:noProof/>
          </w:rPr>
          <w:t>6</w:t>
        </w:r>
      </w:fldSimple>
      <w:bookmarkEnd w:id="39"/>
      <w:r>
        <w:t>: Typical dimming values</w:t>
      </w:r>
    </w:p>
    <w:tbl>
      <w:tblPr>
        <w:tblStyle w:val="Tabellenraster"/>
        <w:tblW w:w="0" w:type="auto"/>
        <w:tblInd w:w="1129" w:type="dxa"/>
        <w:tblLook w:val="04A0" w:firstRow="1" w:lastRow="0" w:firstColumn="1" w:lastColumn="0" w:noHBand="0" w:noVBand="1"/>
      </w:tblPr>
      <w:tblGrid>
        <w:gridCol w:w="2265"/>
        <w:gridCol w:w="2265"/>
        <w:gridCol w:w="2265"/>
      </w:tblGrid>
      <w:tr>
        <w:tc>
          <w:tcPr>
            <w:tcW w:w="2265" w:type="dxa"/>
          </w:tcPr>
          <w:p>
            <w:pPr>
              <w:jc w:val="center"/>
              <w:rPr>
                <w:lang w:val="en-GB"/>
              </w:rPr>
            </w:pPr>
            <w:r>
              <w:rPr>
                <w:lang w:val="en-GB"/>
              </w:rPr>
              <w:t>Step</w:t>
            </w:r>
          </w:p>
        </w:tc>
        <w:tc>
          <w:tcPr>
            <w:tcW w:w="2265" w:type="dxa"/>
          </w:tcPr>
          <w:p>
            <w:pPr>
              <w:jc w:val="center"/>
              <w:rPr>
                <w:lang w:val="en-GB"/>
              </w:rPr>
            </w:pPr>
            <w:r>
              <w:rPr>
                <w:lang w:val="en-GB"/>
              </w:rPr>
              <w:t>Illuminance</w:t>
            </w:r>
          </w:p>
        </w:tc>
        <w:tc>
          <w:tcPr>
            <w:tcW w:w="2265" w:type="dxa"/>
          </w:tcPr>
          <w:p>
            <w:pPr>
              <w:jc w:val="center"/>
              <w:rPr>
                <w:lang w:val="en-GB"/>
              </w:rPr>
            </w:pPr>
            <w:r>
              <w:rPr>
                <w:lang w:val="en-GB"/>
              </w:rPr>
              <w:t>Intensity</w:t>
            </w:r>
          </w:p>
        </w:tc>
      </w:tr>
      <w:tr>
        <w:tc>
          <w:tcPr>
            <w:tcW w:w="2265" w:type="dxa"/>
          </w:tcPr>
          <w:p>
            <w:pPr>
              <w:jc w:val="center"/>
              <w:rPr>
                <w:lang w:val="en-GB"/>
              </w:rPr>
            </w:pPr>
            <w:r>
              <w:rPr>
                <w:lang w:val="en-GB"/>
              </w:rPr>
              <w:t>Day</w:t>
            </w:r>
          </w:p>
        </w:tc>
        <w:tc>
          <w:tcPr>
            <w:tcW w:w="2265" w:type="dxa"/>
          </w:tcPr>
          <w:p>
            <w:pPr>
              <w:jc w:val="center"/>
              <w:rPr>
                <w:lang w:val="en-GB"/>
              </w:rPr>
            </w:pPr>
            <m:oMathPara>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h</m:t>
                    </m:r>
                  </m:sub>
                </m:sSub>
                <m:r>
                  <w:rPr>
                    <w:rFonts w:ascii="Cambria Math" w:hAnsi="Cambria Math"/>
                    <w:lang w:val="en-GB"/>
                  </w:rPr>
                  <m:t>≥1000 lx</m:t>
                </m:r>
              </m:oMath>
            </m:oMathPara>
          </w:p>
        </w:tc>
        <w:tc>
          <w:tcPr>
            <w:tcW w:w="2265" w:type="dxa"/>
          </w:tcPr>
          <w:p>
            <w:pPr>
              <w:jc w:val="center"/>
              <w:rPr>
                <w:lang w:val="en-GB"/>
              </w:rPr>
            </w:pPr>
            <m:oMathPara>
              <m:oMath>
                <m:r>
                  <w:rPr>
                    <w:rFonts w:ascii="Cambria Math" w:hAnsi="Cambria Math"/>
                    <w:lang w:val="en-GB"/>
                  </w:rPr>
                  <m:t>100 %</m:t>
                </m:r>
              </m:oMath>
            </m:oMathPara>
          </w:p>
        </w:tc>
      </w:tr>
      <w:tr>
        <w:tc>
          <w:tcPr>
            <w:tcW w:w="2265" w:type="dxa"/>
          </w:tcPr>
          <w:p>
            <w:pPr>
              <w:jc w:val="center"/>
              <w:rPr>
                <w:lang w:val="en-GB"/>
              </w:rPr>
            </w:pPr>
            <w:r>
              <w:rPr>
                <w:lang w:val="en-GB"/>
              </w:rPr>
              <w:t>Twilight</w:t>
            </w:r>
          </w:p>
        </w:tc>
        <w:tc>
          <w:tcPr>
            <w:tcW w:w="2265" w:type="dxa"/>
          </w:tcPr>
          <w:p>
            <w:pPr>
              <w:jc w:val="center"/>
              <w:rPr>
                <w:lang w:val="en-GB"/>
              </w:rPr>
            </w:pPr>
            <m:oMathPara>
              <m:oMath>
                <m:r>
                  <w:rPr>
                    <w:rFonts w:ascii="Cambria Math" w:hAnsi="Cambria Math"/>
                    <w:lang w:val="en-GB"/>
                  </w:rPr>
                  <m:t>40 lx≤</m:t>
                </m:r>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h</m:t>
                    </m:r>
                  </m:sub>
                </m:sSub>
                <m:r>
                  <w:rPr>
                    <w:rFonts w:ascii="Cambria Math" w:hAnsi="Cambria Math"/>
                    <w:lang w:val="en-GB"/>
                  </w:rPr>
                  <m:t>&lt;1000 lx</m:t>
                </m:r>
              </m:oMath>
            </m:oMathPara>
          </w:p>
        </w:tc>
        <w:tc>
          <w:tcPr>
            <w:tcW w:w="2265" w:type="dxa"/>
          </w:tcPr>
          <w:p>
            <w:pPr>
              <w:jc w:val="center"/>
              <w:rPr>
                <w:lang w:val="en-GB"/>
              </w:rPr>
            </w:pPr>
            <m:oMathPara>
              <m:oMath>
                <m:r>
                  <w:rPr>
                    <w:rFonts w:ascii="Cambria Math" w:hAnsi="Cambria Math"/>
                    <w:lang w:val="en-GB"/>
                  </w:rPr>
                  <m:t>30%</m:t>
                </m:r>
              </m:oMath>
            </m:oMathPara>
          </w:p>
        </w:tc>
      </w:tr>
      <w:tr>
        <w:tc>
          <w:tcPr>
            <w:tcW w:w="2265" w:type="dxa"/>
          </w:tcPr>
          <w:p>
            <w:pPr>
              <w:jc w:val="center"/>
              <w:rPr>
                <w:lang w:val="en-GB"/>
              </w:rPr>
            </w:pPr>
            <w:r>
              <w:rPr>
                <w:lang w:val="en-GB"/>
              </w:rPr>
              <w:t>Night</w:t>
            </w:r>
          </w:p>
        </w:tc>
        <w:tc>
          <w:tcPr>
            <w:tcW w:w="2265" w:type="dxa"/>
          </w:tcPr>
          <w:p>
            <w:pPr>
              <w:jc w:val="center"/>
              <w:rPr>
                <w:lang w:val="en-GB"/>
              </w:rPr>
            </w:pPr>
            <m:oMathPara>
              <m:oMath>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h</m:t>
                    </m:r>
                  </m:sub>
                </m:sSub>
                <m:r>
                  <w:rPr>
                    <w:rFonts w:ascii="Cambria Math" w:hAnsi="Cambria Math"/>
                    <w:lang w:val="en-GB"/>
                  </w:rPr>
                  <m:t>&lt;40 lx</m:t>
                </m:r>
              </m:oMath>
            </m:oMathPara>
          </w:p>
        </w:tc>
        <w:tc>
          <w:tcPr>
            <w:tcW w:w="2265" w:type="dxa"/>
          </w:tcPr>
          <w:p>
            <w:pPr>
              <w:jc w:val="center"/>
              <w:rPr>
                <w:lang w:val="en-GB"/>
              </w:rPr>
            </w:pPr>
            <m:oMathPara>
              <m:oMath>
                <m:r>
                  <w:rPr>
                    <w:rFonts w:ascii="Cambria Math" w:hAnsi="Cambria Math"/>
                    <w:lang w:val="en-GB"/>
                  </w:rPr>
                  <m:t>10 %</m:t>
                </m:r>
              </m:oMath>
            </m:oMathPara>
          </w:p>
        </w:tc>
      </w:tr>
    </w:tbl>
    <w:p>
      <w:pPr>
        <w:rPr>
          <w:lang w:val="en-GB"/>
        </w:rPr>
      </w:pPr>
      <w:r>
        <w:rPr>
          <w:lang w:val="en-GB"/>
        </w:rPr>
        <w:t>The colour of the luminaire is exactly R0201 for red and yellow (</w:t>
      </w:r>
      <w:r>
        <w:rPr>
          <w:lang w:val="en-GB"/>
        </w:rPr>
        <w:fldChar w:fldCharType="begin"/>
      </w:r>
      <w:r>
        <w:rPr>
          <w:lang w:val="en-GB"/>
        </w:rPr>
        <w:instrText xml:space="preserve"> REF _Ref113007683 \h </w:instrText>
      </w:r>
      <w:r>
        <w:rPr>
          <w:lang w:val="en-GB"/>
        </w:rPr>
      </w:r>
      <w:r>
        <w:rPr>
          <w:lang w:val="en-GB"/>
        </w:rPr>
        <w:fldChar w:fldCharType="separate"/>
      </w:r>
      <w:r>
        <w:rPr>
          <w:lang w:val="en-GB"/>
        </w:rPr>
        <w:t xml:space="preserve">Figure </w:t>
      </w:r>
      <w:r>
        <w:rPr>
          <w:noProof/>
          <w:lang w:val="en-GB"/>
        </w:rPr>
        <w:t>17</w:t>
      </w:r>
      <w:r>
        <w:rPr>
          <w:lang w:val="en-GB"/>
        </w:rPr>
        <w:fldChar w:fldCharType="end"/>
      </w:r>
      <w:r>
        <w:rPr>
          <w:lang w:val="en-GB"/>
        </w:rPr>
        <w:t>). As the use of a '4 colour system' for signal station is not recommended by CIE, green B from R0201 should not be used. As explained before, the white region is cut off from x = 0.34 to x = 0.41, which lead to neutral white of about 4000 K. With these measures the colour difference between the four colours used is increased for safe recognition.</w:t>
      </w:r>
    </w:p>
    <w:p>
      <w:pPr>
        <w:jc w:val="center"/>
        <w:rPr>
          <w:lang w:val="en-GB"/>
        </w:rPr>
      </w:pPr>
      <w:r>
        <w:rPr>
          <w:noProof/>
        </w:rPr>
        <w:lastRenderedPageBreak/>
        <w:drawing>
          <wp:inline distT="0" distB="0" distL="0" distR="0">
            <wp:extent cx="4320000" cy="3175200"/>
            <wp:effectExtent l="0" t="0" r="4445" b="6350"/>
            <wp:docPr id="289" name="Grafi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t="13349" b="13168"/>
                    <a:stretch/>
                  </pic:blipFill>
                  <pic:spPr bwMode="auto">
                    <a:xfrm>
                      <a:off x="0" y="0"/>
                      <a:ext cx="4320000" cy="3175200"/>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Beschriftung"/>
        <w:rPr>
          <w:lang w:val="en-GB"/>
        </w:rPr>
      </w:pPr>
      <w:bookmarkStart w:id="40" w:name="_Ref113005997"/>
      <w:r>
        <w:rPr>
          <w:lang w:val="en-GB"/>
        </w:rPr>
        <w:t xml:space="preserve">Figure </w:t>
      </w:r>
      <w:r>
        <w:fldChar w:fldCharType="begin"/>
      </w:r>
      <w:r>
        <w:rPr>
          <w:lang w:val="en-GB"/>
        </w:rPr>
        <w:instrText xml:space="preserve"> SEQ Figure \* ARABIC </w:instrText>
      </w:r>
      <w:r>
        <w:fldChar w:fldCharType="separate"/>
      </w:r>
      <w:r>
        <w:rPr>
          <w:noProof/>
          <w:lang w:val="en-GB"/>
        </w:rPr>
        <w:t>16</w:t>
      </w:r>
      <w:r>
        <w:fldChar w:fldCharType="end"/>
      </w:r>
      <w:bookmarkEnd w:id="40"/>
      <w:r>
        <w:rPr>
          <w:lang w:val="en-GB"/>
        </w:rPr>
        <w:t>: Typical angular intensity specification (Day, 100%)</w:t>
      </w:r>
    </w:p>
    <w:p>
      <w:pPr>
        <w:jc w:val="center"/>
        <w:rPr>
          <w:lang w:val="en-GB"/>
        </w:rPr>
      </w:pPr>
      <w:r>
        <w:rPr>
          <w:noProof/>
        </w:rPr>
        <w:drawing>
          <wp:inline distT="0" distB="0" distL="0" distR="0">
            <wp:extent cx="4679950" cy="4641273"/>
            <wp:effectExtent l="0" t="0" r="0" b="6985"/>
            <wp:docPr id="291" name="Grafik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b="827"/>
                    <a:stretch/>
                  </pic:blipFill>
                  <pic:spPr bwMode="auto">
                    <a:xfrm>
                      <a:off x="0" y="0"/>
                      <a:ext cx="4680000" cy="4641323"/>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Beschriftung"/>
        <w:rPr>
          <w:lang w:val="en-GB"/>
        </w:rPr>
      </w:pPr>
      <w:bookmarkStart w:id="41" w:name="_Ref113007683"/>
      <w:r>
        <w:rPr>
          <w:lang w:val="en-GB"/>
        </w:rPr>
        <w:t xml:space="preserve">Figure </w:t>
      </w:r>
      <w:r>
        <w:fldChar w:fldCharType="begin"/>
      </w:r>
      <w:r>
        <w:rPr>
          <w:lang w:val="en-GB"/>
        </w:rPr>
        <w:instrText xml:space="preserve"> SEQ Figure \* ARABIC </w:instrText>
      </w:r>
      <w:r>
        <w:fldChar w:fldCharType="separate"/>
      </w:r>
      <w:r>
        <w:rPr>
          <w:noProof/>
          <w:lang w:val="en-GB"/>
        </w:rPr>
        <w:t>17</w:t>
      </w:r>
      <w:r>
        <w:fldChar w:fldCharType="end"/>
      </w:r>
      <w:bookmarkEnd w:id="41"/>
      <w:r>
        <w:rPr>
          <w:lang w:val="en-GB"/>
        </w:rPr>
        <w:t>: Colour specification for a signal station</w:t>
      </w:r>
    </w:p>
    <w:p>
      <w:pPr>
        <w:rPr>
          <w:lang w:val="en-GB"/>
        </w:rPr>
      </w:pPr>
    </w:p>
    <w:p>
      <w:pPr>
        <w:pStyle w:val="berschrift1"/>
        <w:rPr>
          <w:lang w:val="en-GB"/>
        </w:rPr>
      </w:pPr>
      <w:bookmarkStart w:id="42" w:name="_Toc114465548"/>
      <w:r>
        <w:rPr>
          <w:lang w:val="en-GB"/>
        </w:rPr>
        <w:lastRenderedPageBreak/>
        <w:t>References</w:t>
      </w:r>
      <w:bookmarkStart w:id="43" w:name="_Ref53725642"/>
      <w:bookmarkEnd w:id="42"/>
    </w:p>
    <w:p>
      <w:pPr>
        <w:pStyle w:val="Listenabsatz"/>
        <w:rPr>
          <w:lang w:val="en-GB"/>
        </w:rPr>
      </w:pPr>
      <w:bookmarkStart w:id="44" w:name="_Ref112915430"/>
      <w:bookmarkEnd w:id="43"/>
      <w:r>
        <w:rPr>
          <w:lang w:val="en-GB"/>
        </w:rPr>
        <w:t>IALA R0111 (E-111) Port Traffic Signals</w:t>
      </w:r>
      <w:bookmarkEnd w:id="44"/>
    </w:p>
    <w:p>
      <w:pPr>
        <w:pStyle w:val="Listenabsatz"/>
        <w:rPr>
          <w:lang w:val="en-GB"/>
        </w:rPr>
      </w:pPr>
      <w:bookmarkStart w:id="45" w:name="_Ref112916650"/>
      <w:r>
        <w:rPr>
          <w:lang w:val="en-GB"/>
        </w:rPr>
        <w:t xml:space="preserve">International Chart Series INT 1, German edition see BSH, </w:t>
      </w:r>
      <w:hyperlink r:id="rId31" w:history="1">
        <w:r>
          <w:rPr>
            <w:rStyle w:val="Hyperlink"/>
            <w:lang w:val="en-GB"/>
          </w:rPr>
          <w:t>www.bsh.de</w:t>
        </w:r>
      </w:hyperlink>
      <w:bookmarkEnd w:id="45"/>
    </w:p>
    <w:p>
      <w:pPr>
        <w:pStyle w:val="Listenabsatz"/>
        <w:rPr>
          <w:lang w:val="en-GB"/>
        </w:rPr>
      </w:pPr>
      <w:bookmarkStart w:id="46" w:name="_Ref112916664"/>
      <w:r>
        <w:rPr>
          <w:lang w:val="en-GB"/>
        </w:rPr>
        <w:t>Regulations of the IHO for International (INT) Charts and Chart Specifications of the IHO, International Hydrographic Organization</w:t>
      </w:r>
      <w:bookmarkEnd w:id="46"/>
    </w:p>
    <w:p>
      <w:pPr>
        <w:pStyle w:val="Listenabsatz"/>
        <w:rPr>
          <w:lang w:val="en-GB"/>
        </w:rPr>
      </w:pPr>
      <w:r>
        <w:rPr>
          <w:lang w:val="en-US"/>
        </w:rPr>
        <w:t>IALA R0202 (E200-2) Marine</w:t>
      </w:r>
      <w:r>
        <w:rPr>
          <w:lang w:val="en-GB"/>
        </w:rPr>
        <w:t xml:space="preserve"> Signal</w:t>
      </w:r>
      <w:r>
        <w:rPr>
          <w:lang w:val="en-US"/>
        </w:rPr>
        <w:t xml:space="preserve"> Lights - Calculation, Definition and Notation of Luminous Range.</w:t>
      </w:r>
    </w:p>
    <w:p>
      <w:pPr>
        <w:pStyle w:val="Listenabsatz"/>
        <w:rPr>
          <w:lang w:val="en-GB"/>
        </w:rPr>
      </w:pPr>
      <w:bookmarkStart w:id="47" w:name="_Ref111461634"/>
      <w:r>
        <w:rPr>
          <w:lang w:val="en-GB"/>
        </w:rPr>
        <w:t xml:space="preserve">IALA G1148 Determination of Required Luminous Intensity for Marine  Signal </w:t>
      </w:r>
      <w:bookmarkEnd w:id="47"/>
      <w:r>
        <w:rPr>
          <w:lang w:val="en-US"/>
        </w:rPr>
        <w:t>Lights</w:t>
      </w:r>
    </w:p>
    <w:p>
      <w:pPr>
        <w:pStyle w:val="Listenabsatz"/>
        <w:rPr>
          <w:lang w:val="en-GB"/>
        </w:rPr>
      </w:pPr>
      <w:bookmarkStart w:id="48" w:name="_Ref112912366"/>
      <w:r>
        <w:rPr>
          <w:lang w:val="en-GB"/>
        </w:rPr>
        <w:t>Variable Message Signs, Presentation at IALABATT/IALALITE 2012 IALA-Workshop in Brest, France</w:t>
      </w:r>
      <w:bookmarkEnd w:id="48"/>
    </w:p>
    <w:p>
      <w:pPr>
        <w:pStyle w:val="Listenabsatz"/>
        <w:rPr>
          <w:lang w:val="en-GB"/>
        </w:rPr>
      </w:pPr>
      <w:bookmarkStart w:id="49" w:name="_Ref112912812"/>
      <w:r>
        <w:rPr>
          <w:lang w:val="en-GB"/>
        </w:rPr>
        <w:t>The Convention on International Civil Aviation, Annex 14, Aerodromes, International Civil Aviation Organization</w:t>
      </w:r>
      <w:bookmarkEnd w:id="49"/>
    </w:p>
    <w:p>
      <w:pPr>
        <w:pStyle w:val="Listenabsatz"/>
      </w:pPr>
      <w:bookmarkStart w:id="50" w:name="_Ref112913006"/>
      <w:r>
        <w:t xml:space="preserve">TFV-08 Lichtsignalanlagen, </w:t>
      </w:r>
      <w:hyperlink r:id="rId32" w:history="1">
        <w:r>
          <w:rPr>
            <w:rStyle w:val="Hyperlink"/>
          </w:rPr>
          <w:t>https://izw.baw.de/publikationen/verkehrstechnik/0/TFV-08-Lichtsignalanlagen-20220422.pdf</w:t>
        </w:r>
      </w:hyperlink>
      <w:bookmarkEnd w:id="50"/>
    </w:p>
    <w:p>
      <w:pPr>
        <w:pStyle w:val="Listenabsatz"/>
        <w:rPr>
          <w:lang w:val="en-GB"/>
        </w:rPr>
      </w:pPr>
      <w:r>
        <w:rPr>
          <w:lang w:val="en-GB"/>
        </w:rPr>
        <w:t xml:space="preserve">International Electrotechnical Commission, Online Electrotechnical Vocabulary, </w:t>
      </w:r>
      <w:hyperlink r:id="rId33" w:history="1">
        <w:r>
          <w:rPr>
            <w:rStyle w:val="Hyperlink"/>
            <w:lang w:val="en-GB"/>
          </w:rPr>
          <w:t>www.electropedia.org</w:t>
        </w:r>
      </w:hyperlink>
      <w:r>
        <w:rPr>
          <w:lang w:val="en-GB"/>
        </w:rPr>
        <w:t>, 845 Lighting</w:t>
      </w:r>
    </w:p>
    <w:sectPr>
      <w:headerReference w:type="even" r:id="rId34"/>
      <w:headerReference w:type="default" r:id="rId35"/>
      <w:footerReference w:type="default" r:id="rId36"/>
      <w:headerReference w:type="first" r:id="rId37"/>
      <w:pgSz w:w="11907" w:h="16840" w:code="9"/>
      <w:pgMar w:top="1418" w:right="1418" w:bottom="1560" w:left="1418" w:header="720" w:footer="5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p/>
  </w:endnote>
  <w:endnote w:type="continuationSeparator" w:id="0">
    <w:p>
      <w:r>
        <w:continuationSeparator/>
      </w:r>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embedRegular r:id="rId1" w:subsetted="1" w:fontKey="{166D91B7-BF2A-4E08-9AC3-FDC206A2CE23}"/>
    <w:embedItalic r:id="rId2" w:subsetted="1" w:fontKey="{7BFED240-BBA3-4720-A2D4-C3823E7F8AC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r>
      <w:rPr>
        <w:noProof/>
      </w:rPr>
      <mc:AlternateContent>
        <mc:Choice Requires="wps">
          <w:drawing>
            <wp:anchor distT="0" distB="0" distL="114300" distR="114300" simplePos="0" relativeHeight="251656704" behindDoc="0" locked="0" layoutInCell="0" allowOverlap="1">
              <wp:simplePos x="0" y="0"/>
              <wp:positionH relativeFrom="column">
                <wp:posOffset>-260350</wp:posOffset>
              </wp:positionH>
              <wp:positionV relativeFrom="page">
                <wp:posOffset>9627870</wp:posOffset>
              </wp:positionV>
              <wp:extent cx="6126480" cy="2540"/>
              <wp:effectExtent l="0" t="0" r="0" b="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648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F2443" id="Line 2"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0.5pt,758.1pt" to="461.9pt,7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A3ZHAIAADU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" o:allowincell="f">
              <w10:wrap anchory="page"/>
            </v:line>
          </w:pict>
        </mc:Fallback>
      </mc:AlternateContent>
    </w:r>
    <w:r>
      <w:t>Bündelungsstelle Maritime Verkehrstechnik</w:t>
    </w:r>
    <w:r>
      <w:tab/>
      <w:t xml:space="preserve">           </w:t>
    </w:r>
    <w:r>
      <w:rPr>
        <w:sz w:val="20"/>
      </w:rPr>
      <w:t>Wilhelmshaven</w:t>
    </w:r>
    <w:r>
      <w:rPr>
        <w:i/>
        <w:sz w:val="20"/>
      </w:rPr>
      <w:t>,</w:t>
    </w:r>
    <w:r>
      <w:rPr>
        <w:sz w:val="20"/>
      </w:rPr>
      <w:t xml:space="preserve"> 31.01.2018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tabs>
        <w:tab w:val="clear" w:pos="9072"/>
        <w:tab w:val="right" w:pos="8789"/>
      </w:tabs>
      <w:rPr>
        <w:lang w:val="en-GB"/>
      </w:rPr>
    </w:pPr>
    <w:r>
      <w:rPr>
        <w:noProof/>
      </w:rPr>
      <mc:AlternateContent>
        <mc:Choice Requires="wps">
          <w:drawing>
            <wp:anchor distT="0" distB="0" distL="114300" distR="114300" simplePos="0" relativeHeight="251668992" behindDoc="0" locked="0" layoutInCell="0" allowOverlap="1">
              <wp:simplePos x="0" y="0"/>
              <wp:positionH relativeFrom="column">
                <wp:posOffset>-77470</wp:posOffset>
              </wp:positionH>
              <wp:positionV relativeFrom="paragraph">
                <wp:posOffset>-97790</wp:posOffset>
              </wp:positionV>
              <wp:extent cx="5943600" cy="0"/>
              <wp:effectExtent l="0" t="0" r="19050" b="190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EB79E8" id="Line 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7.7pt" to="461.9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" o:allowincell="f"/>
          </w:pict>
        </mc:Fallback>
      </mc:AlternateContent>
    </w:r>
    <w:r>
      <w:rPr>
        <w:lang w:val="en-GB"/>
      </w:rPr>
      <w:t>Maritime Traffic Technology</w:t>
    </w:r>
    <w:r>
      <w:rPr>
        <w:lang w:val="en-GB"/>
      </w:rPr>
      <w:tab/>
    </w:r>
    <w:r>
      <w:rPr>
        <w:lang w:val="en-GB"/>
      </w:rPr>
      <w:tab/>
      <w:t>Wilhelmshaven, 2022-09-19</w:t>
    </w: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p/>
  </w:footnote>
  <w:footnote w:type="continuationSeparator" w:id="0">
    <w:p>
      <w:r>
        <w:continuationSeparator/>
      </w:r>
    </w:p>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18</w:t>
    </w:r>
    <w:r>
      <w:rPr>
        <w:rStyle w:val="Seitenzahl"/>
      </w:rPr>
      <w:fldChar w:fldCharType="end"/>
    </w:r>
  </w:p>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18</w:t>
    </w:r>
    <w:r>
      <w:rPr>
        <w:rStyle w:val="Seitenzahl"/>
      </w:rPr>
      <w:fldChar w:fldCharType="end"/>
    </w:r>
    <w:bookmarkStart w:id="0" w:name="_Toc535720558"/>
    <w:r>
      <w:rPr>
        <w:rStyle w:val="Seitenzahl"/>
      </w:rPr>
      <w:t>/</w:t>
    </w:r>
    <w:r>
      <w:rPr>
        <w:rStyle w:val="Seitenzahl"/>
      </w:rPr>
      <w:fldChar w:fldCharType="begin"/>
    </w:r>
    <w:r>
      <w:rPr>
        <w:rStyle w:val="Seitenzahl"/>
      </w:rPr>
      <w:instrText xml:space="preserve"> NUMPAGES </w:instrText>
    </w:r>
    <w:r>
      <w:rPr>
        <w:rStyle w:val="Seitenzahl"/>
      </w:rPr>
      <w:fldChar w:fldCharType="separate"/>
    </w:r>
    <w:r>
      <w:rPr>
        <w:rStyle w:val="Seitenzahl"/>
        <w:noProof/>
      </w:rPr>
      <w:t>18</w:t>
    </w:r>
    <w:r>
      <w:rPr>
        <w:rStyle w:val="Seitenzahl"/>
      </w:rPr>
      <w:fldChar w:fldCharType="end"/>
    </w:r>
  </w:p>
  <w:p>
    <w:pPr>
      <w:pStyle w:val="Kopfzeile"/>
    </w:pPr>
    <w:r>
      <w:rPr>
        <w:noProof/>
      </w:rPr>
      <mc:AlternateContent>
        <mc:Choice Requires="wps">
          <w:drawing>
            <wp:anchor distT="0" distB="0" distL="114300" distR="114300" simplePos="0" relativeHeight="251655680" behindDoc="0" locked="0" layoutInCell="0" allowOverlap="1">
              <wp:simplePos x="0" y="0"/>
              <wp:positionH relativeFrom="column">
                <wp:posOffset>-351790</wp:posOffset>
              </wp:positionH>
              <wp:positionV relativeFrom="paragraph">
                <wp:posOffset>372745</wp:posOffset>
              </wp:positionV>
              <wp:extent cx="6492240" cy="0"/>
              <wp:effectExtent l="0" t="0" r="0" b="0"/>
              <wp:wrapNone/>
              <wp:docPr id="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26895" id="Line 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pt,29.35pt" to="483.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eWEgIAACg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" o:allowincell="f"/>
          </w:pict>
        </mc:Fallback>
      </mc:AlternateContent>
    </w:r>
    <w:r>
      <w:t>Leuchtfeuertechnische Einrichtung des Leitfeuers Mellumplate</w:t>
    </w:r>
    <w:r>
      <w:rPr>
        <w:i/>
      </w:rPr>
      <w:tab/>
    </w:r>
    <w:r>
      <w:t>Seit</w:t>
    </w:r>
    <w:bookmarkEnd w:id="0"/>
    <w: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rPr>
        <w:rStyle w:val="Seitenzahl"/>
      </w:rPr>
    </w:pPr>
  </w:p>
  <w:p>
    <w:pPr>
      <w:pStyle w:val="Kopfzeile"/>
      <w:rPr>
        <w:lang w:val="en-GB"/>
      </w:rPr>
    </w:pPr>
    <w:r>
      <w:rPr>
        <w:noProof/>
      </w:rPr>
      <mc:AlternateContent>
        <mc:Choice Requires="wps">
          <w:drawing>
            <wp:anchor distT="0" distB="0" distL="114300" distR="114300" simplePos="0" relativeHeight="251660800" behindDoc="0" locked="0" layoutInCell="0" allowOverlap="1">
              <wp:simplePos x="0" y="0"/>
              <wp:positionH relativeFrom="column">
                <wp:posOffset>-351790</wp:posOffset>
              </wp:positionH>
              <wp:positionV relativeFrom="paragraph">
                <wp:posOffset>325120</wp:posOffset>
              </wp:positionV>
              <wp:extent cx="6492240" cy="0"/>
              <wp:effectExtent l="0" t="0" r="22860"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8BA28" id="Line 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pt,25.6pt" to="483.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gha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" o:allowincell="f"/>
          </w:pict>
        </mc:Fallback>
      </mc:AlternateContent>
    </w:r>
    <w:r>
      <w:rPr>
        <w:noProof/>
        <w:lang w:val="en-GB"/>
      </w:rPr>
      <w:t>Design of Visual Signal Stations</w:t>
    </w:r>
    <w:r>
      <w:rPr>
        <w:lang w:val="en-GB"/>
      </w:rPr>
      <w:tab/>
    </w:r>
    <w:r>
      <w:rPr>
        <w:lang w:val="en-GB"/>
      </w:rPr>
      <w:tab/>
      <w:t xml:space="preserve">Page </w:t>
    </w:r>
    <w:r>
      <w:rPr>
        <w:rStyle w:val="Seitenzahl"/>
      </w:rPr>
      <w:fldChar w:fldCharType="begin"/>
    </w:r>
    <w:r>
      <w:rPr>
        <w:rStyle w:val="Seitenzahl"/>
        <w:lang w:val="en-GB"/>
      </w:rPr>
      <w:instrText xml:space="preserve">PAGE  </w:instrText>
    </w:r>
    <w:r>
      <w:rPr>
        <w:rStyle w:val="Seitenzahl"/>
      </w:rPr>
      <w:fldChar w:fldCharType="separate"/>
    </w:r>
    <w:r>
      <w:rPr>
        <w:rStyle w:val="Seitenzahl"/>
        <w:noProof/>
        <w:lang w:val="en-GB"/>
      </w:rPr>
      <w:t>15</w:t>
    </w:r>
    <w:r>
      <w:rPr>
        <w:rStyle w:val="Seitenzahl"/>
      </w:rPr>
      <w:fldChar w:fldCharType="end"/>
    </w:r>
    <w:r>
      <w:rPr>
        <w:rStyle w:val="Seitenzahl"/>
        <w:lang w:val="en-GB"/>
      </w:rPr>
      <w:t>/</w:t>
    </w:r>
    <w:r>
      <w:rPr>
        <w:rStyle w:val="Seitenzahl"/>
      </w:rPr>
      <w:fldChar w:fldCharType="begin"/>
    </w:r>
    <w:r>
      <w:rPr>
        <w:rStyle w:val="Seitenzahl"/>
        <w:lang w:val="en-GB"/>
      </w:rPr>
      <w:instrText xml:space="preserve"> NUMPAGES </w:instrText>
    </w:r>
    <w:r>
      <w:rPr>
        <w:rStyle w:val="Seitenzahl"/>
      </w:rPr>
      <w:fldChar w:fldCharType="separate"/>
    </w:r>
    <w:r>
      <w:rPr>
        <w:rStyle w:val="Seitenzahl"/>
        <w:noProof/>
        <w:lang w:val="en-GB"/>
      </w:rPr>
      <w:t>18</w:t>
    </w:r>
    <w:r>
      <w:rPr>
        <w:rStyle w:val="Seitenzahl"/>
      </w:rPr>
      <w:fldChar w:fldCharType="end"/>
    </w:r>
  </w:p>
  <w:p>
    <w:pP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905"/>
    <w:multiLevelType w:val="hybridMultilevel"/>
    <w:tmpl w:val="7250E110"/>
    <w:lvl w:ilvl="0" w:tplc="61E864B2">
      <w:start w:val="1"/>
      <w:numFmt w:val="decimal"/>
      <w:lvlText w:val="(%1)"/>
      <w:lvlJc w:val="right"/>
      <w:pPr>
        <w:ind w:left="720" w:hanging="360"/>
      </w:pPr>
      <w:rPr>
        <w:rFonts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CB0E48"/>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1004"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46E801CF"/>
    <w:multiLevelType w:val="hybridMultilevel"/>
    <w:tmpl w:val="160AF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1E5522"/>
    <w:multiLevelType w:val="hybridMultilevel"/>
    <w:tmpl w:val="05F2672E"/>
    <w:lvl w:ilvl="0" w:tplc="D61220F2">
      <w:start w:val="1"/>
      <w:numFmt w:val="decimal"/>
      <w:pStyle w:val="Listenabsatz"/>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2549FB"/>
    <w:multiLevelType w:val="hybridMultilevel"/>
    <w:tmpl w:val="D89A4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8D21B75"/>
    <w:multiLevelType w:val="hybridMultilevel"/>
    <w:tmpl w:val="15FCC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C149E6"/>
    <w:multiLevelType w:val="hybridMultilevel"/>
    <w:tmpl w:val="9948F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2B4B26"/>
    <w:multiLevelType w:val="hybridMultilevel"/>
    <w:tmpl w:val="7D7A3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2105A7"/>
    <w:multiLevelType w:val="hybridMultilevel"/>
    <w:tmpl w:val="EC6CAE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 w:numId="6">
    <w:abstractNumId w:val="8"/>
  </w:num>
  <w:num w:numId="7">
    <w:abstractNumId w:val="5"/>
  </w:num>
  <w:num w:numId="8">
    <w:abstractNumId w:val="7"/>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TrueTypeFonts/>
  <w:saveSubsetFonts/>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9f9,#6f6,#ddd,silver,#0060c0,#005cb8,#0054a8,#015ca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undOvr"/>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9f9,#6f6,#ddd,silver,#0060c0,#005cb8,#0054a8,#015ca7"/>
    </o:shapedefaults>
    <o:shapelayout v:ext="edit">
      <o:idmap v:ext="edit" data="1"/>
    </o:shapelayout>
  </w:shapeDefaults>
  <w:decimalSymbol w:val=","/>
  <w:listSeparator w:val=";"/>
  <w14:discardImageEditingData/>
  <w15:docId w15:val="{E8D6F855-F7AB-4525-A41D-721645631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after="60" w:line="276" w:lineRule="auto"/>
    </w:pPr>
    <w:rPr>
      <w:rFonts w:ascii="Arial" w:hAnsi="Arial"/>
      <w:sz w:val="21"/>
    </w:rPr>
  </w:style>
  <w:style w:type="paragraph" w:styleId="berschrift1">
    <w:name w:val="heading 1"/>
    <w:basedOn w:val="Standard"/>
    <w:next w:val="Standard"/>
    <w:qFormat/>
    <w:pPr>
      <w:keepNext/>
      <w:numPr>
        <w:numId w:val="2"/>
      </w:numPr>
      <w:tabs>
        <w:tab w:val="num" w:pos="567"/>
      </w:tabs>
      <w:spacing w:before="120" w:after="0"/>
      <w:outlineLvl w:val="0"/>
    </w:pPr>
    <w:rPr>
      <w:b/>
      <w:kern w:val="28"/>
      <w:sz w:val="28"/>
    </w:rPr>
  </w:style>
  <w:style w:type="paragraph" w:styleId="berschrift2">
    <w:name w:val="heading 2"/>
    <w:basedOn w:val="Standard"/>
    <w:next w:val="Standard"/>
    <w:qFormat/>
    <w:pPr>
      <w:keepNext/>
      <w:numPr>
        <w:ilvl w:val="1"/>
        <w:numId w:val="2"/>
      </w:numPr>
      <w:spacing w:before="120" w:after="0"/>
      <w:outlineLvl w:val="1"/>
    </w:pPr>
    <w:rPr>
      <w:b/>
      <w:sz w:val="24"/>
    </w:rPr>
  </w:style>
  <w:style w:type="paragraph" w:styleId="berschrift3">
    <w:name w:val="heading 3"/>
    <w:basedOn w:val="Standard"/>
    <w:next w:val="Standard"/>
    <w:qFormat/>
    <w:pPr>
      <w:keepNext/>
      <w:numPr>
        <w:ilvl w:val="2"/>
        <w:numId w:val="2"/>
      </w:numPr>
      <w:spacing w:before="120"/>
      <w:ind w:left="720"/>
      <w:outlineLvl w:val="2"/>
    </w:pPr>
    <w:rPr>
      <w:b/>
    </w:rPr>
  </w:style>
  <w:style w:type="paragraph" w:styleId="berschrift4">
    <w:name w:val="heading 4"/>
    <w:basedOn w:val="Standard"/>
    <w:next w:val="Standard"/>
    <w:qFormat/>
    <w:pPr>
      <w:keepNext/>
      <w:numPr>
        <w:ilvl w:val="3"/>
        <w:numId w:val="2"/>
      </w:numPr>
      <w:spacing w:before="240"/>
      <w:outlineLvl w:val="3"/>
    </w:pPr>
  </w:style>
  <w:style w:type="paragraph" w:styleId="berschrift5">
    <w:name w:val="heading 5"/>
    <w:basedOn w:val="Standard"/>
    <w:next w:val="Standard"/>
    <w:qFormat/>
    <w:pPr>
      <w:numPr>
        <w:ilvl w:val="4"/>
        <w:numId w:val="2"/>
      </w:numPr>
      <w:spacing w:before="240"/>
      <w:outlineLvl w:val="4"/>
    </w:pPr>
  </w:style>
  <w:style w:type="paragraph" w:styleId="berschrift6">
    <w:name w:val="heading 6"/>
    <w:basedOn w:val="Standard"/>
    <w:next w:val="Standard"/>
    <w:qFormat/>
    <w:pPr>
      <w:numPr>
        <w:ilvl w:val="5"/>
        <w:numId w:val="2"/>
      </w:numPr>
      <w:spacing w:before="240"/>
      <w:outlineLvl w:val="5"/>
    </w:pPr>
    <w:rPr>
      <w:i/>
    </w:rPr>
  </w:style>
  <w:style w:type="paragraph" w:styleId="berschrift7">
    <w:name w:val="heading 7"/>
    <w:basedOn w:val="Standard"/>
    <w:next w:val="Standard"/>
    <w:qFormat/>
    <w:pPr>
      <w:numPr>
        <w:ilvl w:val="6"/>
        <w:numId w:val="2"/>
      </w:numPr>
      <w:spacing w:before="240"/>
      <w:jc w:val="both"/>
      <w:outlineLvl w:val="6"/>
    </w:pPr>
    <w:rPr>
      <w:b/>
      <w:sz w:val="20"/>
    </w:rPr>
  </w:style>
  <w:style w:type="paragraph" w:styleId="berschrift8">
    <w:name w:val="heading 8"/>
    <w:basedOn w:val="Standard"/>
    <w:next w:val="Standard"/>
    <w:qFormat/>
    <w:pPr>
      <w:numPr>
        <w:ilvl w:val="7"/>
        <w:numId w:val="2"/>
      </w:numPr>
      <w:spacing w:before="240"/>
      <w:jc w:val="both"/>
      <w:outlineLvl w:val="7"/>
    </w:pPr>
    <w:rPr>
      <w:i/>
      <w:sz w:val="20"/>
    </w:rPr>
  </w:style>
  <w:style w:type="paragraph" w:styleId="berschrift9">
    <w:name w:val="heading 9"/>
    <w:basedOn w:val="Standard"/>
    <w:next w:val="Standard"/>
    <w:qFormat/>
    <w:pPr>
      <w:numPr>
        <w:ilvl w:val="8"/>
        <w:numId w:val="2"/>
      </w:numPr>
      <w:spacing w:before="240"/>
      <w:jc w:val="both"/>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uiPriority w:val="1"/>
    <w:qFormat/>
    <w:rPr>
      <w:sz w:val="32"/>
    </w:rPr>
  </w:style>
  <w:style w:type="character" w:styleId="Seitenzahl">
    <w:name w:val="page number"/>
    <w:basedOn w:val="Absatz-Standardschriftart"/>
  </w:style>
  <w:style w:type="paragraph" w:styleId="Verzeichnis5">
    <w:name w:val="toc 5"/>
    <w:basedOn w:val="Standard"/>
    <w:next w:val="Standard"/>
    <w:autoRedefine/>
    <w:semiHidden/>
    <w:pPr>
      <w:ind w:left="880"/>
    </w:pPr>
  </w:style>
  <w:style w:type="paragraph" w:styleId="Verzeichnis1">
    <w:name w:val="toc 1"/>
    <w:basedOn w:val="Standard"/>
    <w:next w:val="Standard"/>
    <w:autoRedefine/>
    <w:uiPriority w:val="39"/>
    <w:pPr>
      <w:tabs>
        <w:tab w:val="left" w:pos="426"/>
        <w:tab w:val="right" w:leader="dot" w:pos="9060"/>
      </w:tabs>
      <w:spacing w:after="0"/>
    </w:pPr>
    <w:rPr>
      <w:noProof/>
    </w:rPr>
  </w:style>
  <w:style w:type="paragraph" w:styleId="Verzeichnis2">
    <w:name w:val="toc 2"/>
    <w:basedOn w:val="Standard"/>
    <w:next w:val="Standard"/>
    <w:autoRedefine/>
    <w:uiPriority w:val="39"/>
    <w:pPr>
      <w:spacing w:after="0"/>
      <w:ind w:left="221"/>
    </w:pPr>
  </w:style>
  <w:style w:type="paragraph" w:styleId="Verzeichnis3">
    <w:name w:val="toc 3"/>
    <w:basedOn w:val="Standard"/>
    <w:next w:val="Standard"/>
    <w:autoRedefine/>
    <w:uiPriority w:val="39"/>
    <w:pPr>
      <w:tabs>
        <w:tab w:val="left" w:pos="1320"/>
        <w:tab w:val="right" w:leader="dot" w:pos="9061"/>
      </w:tabs>
      <w:spacing w:after="0"/>
      <w:ind w:left="442"/>
    </w:pPr>
  </w:style>
  <w:style w:type="paragraph" w:styleId="Verzeichnis4">
    <w:name w:val="toc 4"/>
    <w:basedOn w:val="Standard"/>
    <w:next w:val="Standard"/>
    <w:autoRedefine/>
    <w:uiPriority w:val="39"/>
    <w:pPr>
      <w:ind w:left="658"/>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paragraph" w:styleId="Verzeichnis9">
    <w:name w:val="toc 9"/>
    <w:basedOn w:val="Standard"/>
    <w:next w:val="Standard"/>
    <w:autoRedefine/>
    <w:semiHidden/>
    <w:pPr>
      <w:ind w:left="1760"/>
    </w:pPr>
  </w:style>
  <w:style w:type="paragraph" w:styleId="Textkrper2">
    <w:name w:val="Body Text 2"/>
    <w:basedOn w:val="Standard"/>
    <w:rPr>
      <w:sz w:val="20"/>
    </w:rPr>
  </w:style>
  <w:style w:type="paragraph" w:styleId="Textkrper3">
    <w:name w:val="Body Text 3"/>
    <w:basedOn w:val="Standard"/>
    <w:pPr>
      <w:jc w:val="center"/>
    </w:pPr>
    <w:rPr>
      <w:i/>
      <w:sz w:val="20"/>
    </w:rPr>
  </w:style>
  <w:style w:type="paragraph" w:styleId="Sprechblasentext">
    <w:name w:val="Balloon Text"/>
    <w:basedOn w:val="Standard"/>
    <w:link w:val="SprechblasentextZchn"/>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styleId="Beschriftung">
    <w:name w:val="caption"/>
    <w:basedOn w:val="Standard"/>
    <w:next w:val="Standard"/>
    <w:qFormat/>
    <w:pPr>
      <w:jc w:val="center"/>
    </w:pPr>
    <w:rPr>
      <w:bCs/>
    </w:rPr>
  </w:style>
  <w:style w:type="table" w:styleId="Tabellenraster">
    <w:name w:val="Table Grid"/>
    <w:basedOn w:val="NormaleTabelle"/>
    <w:uiPriority w:val="59"/>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Pr>
      <w:color w:val="0000FF"/>
      <w:u w:val="single"/>
    </w:rPr>
  </w:style>
  <w:style w:type="character" w:styleId="Platzhaltertext">
    <w:name w:val="Placeholder Text"/>
    <w:basedOn w:val="Absatz-Standardschriftart"/>
    <w:uiPriority w:val="99"/>
    <w:semiHidden/>
    <w:rPr>
      <w:color w:val="808080"/>
    </w:rPr>
  </w:style>
  <w:style w:type="paragraph" w:styleId="Listenabsatz">
    <w:name w:val="List Paragraph"/>
    <w:basedOn w:val="Standard"/>
    <w:uiPriority w:val="34"/>
    <w:qFormat/>
    <w:pPr>
      <w:numPr>
        <w:numId w:val="1"/>
      </w:numPr>
      <w:ind w:left="709" w:hanging="709"/>
      <w:contextualSpacing/>
    </w:pPr>
  </w:style>
  <w:style w:type="character" w:styleId="Kommentarzeichen">
    <w:name w:val="annotation reference"/>
    <w:basedOn w:val="Absatz-Standardschriftart"/>
    <w:uiPriority w:val="99"/>
    <w:rPr>
      <w:sz w:val="16"/>
      <w:szCs w:val="16"/>
    </w:rPr>
  </w:style>
  <w:style w:type="paragraph" w:styleId="Kommentartext">
    <w:name w:val="annotation text"/>
    <w:basedOn w:val="Standard"/>
    <w:link w:val="KommentartextZchn"/>
    <w:uiPriority w:val="99"/>
    <w:pPr>
      <w:spacing w:line="240" w:lineRule="auto"/>
    </w:pPr>
    <w:rPr>
      <w:sz w:val="20"/>
    </w:rPr>
  </w:style>
  <w:style w:type="character" w:customStyle="1" w:styleId="KommentartextZchn">
    <w:name w:val="Kommentartext Zchn"/>
    <w:basedOn w:val="Absatz-Standardschriftart"/>
    <w:link w:val="Kommentartext"/>
    <w:uiPriority w:val="99"/>
    <w:rPr>
      <w:rFonts w:ascii="Arial" w:hAnsi="Arial"/>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rFonts w:ascii="Arial" w:hAnsi="Arial"/>
      <w:b/>
      <w:bCs/>
    </w:rPr>
  </w:style>
  <w:style w:type="paragraph" w:styleId="Titel">
    <w:name w:val="Title"/>
    <w:basedOn w:val="Standard"/>
    <w:next w:val="Standard"/>
    <w:link w:val="TitelZchn"/>
    <w:qFormat/>
    <w:pPr>
      <w:spacing w:after="0"/>
      <w:jc w:val="center"/>
    </w:pPr>
    <w:rPr>
      <w:sz w:val="44"/>
      <w:szCs w:val="44"/>
    </w:rPr>
  </w:style>
  <w:style w:type="character" w:customStyle="1" w:styleId="TitelZchn">
    <w:name w:val="Titel Zchn"/>
    <w:basedOn w:val="Absatz-Standardschriftart"/>
    <w:link w:val="Titel"/>
    <w:rPr>
      <w:rFonts w:ascii="Arial" w:hAnsi="Arial"/>
      <w:sz w:val="44"/>
      <w:szCs w:val="44"/>
    </w:rPr>
  </w:style>
  <w:style w:type="paragraph" w:customStyle="1" w:styleId="MeineListe">
    <w:name w:val="Meine Liste"/>
    <w:basedOn w:val="Standard"/>
    <w:link w:val="MeineListeZchn"/>
    <w:qFormat/>
    <w:pPr>
      <w:tabs>
        <w:tab w:val="left" w:pos="1134"/>
      </w:tabs>
      <w:spacing w:after="0"/>
    </w:pPr>
    <w:rPr>
      <w:lang w:val="en-GB"/>
    </w:rPr>
  </w:style>
  <w:style w:type="paragraph" w:customStyle="1" w:styleId="TextmitFormel">
    <w:name w:val="Text mit Formel"/>
    <w:basedOn w:val="Standard"/>
    <w:link w:val="TextmitFormelZchn"/>
    <w:qFormat/>
    <w:pPr>
      <w:spacing w:before="240" w:after="240"/>
    </w:pPr>
    <w:rPr>
      <w:lang w:val="en-GB"/>
    </w:rPr>
  </w:style>
  <w:style w:type="character" w:customStyle="1" w:styleId="MeineListeZchn">
    <w:name w:val="Meine Liste Zchn"/>
    <w:basedOn w:val="Absatz-Standardschriftart"/>
    <w:link w:val="MeineListe"/>
    <w:rPr>
      <w:rFonts w:ascii="Arial" w:hAnsi="Arial"/>
      <w:sz w:val="22"/>
      <w:lang w:val="en-GB"/>
    </w:rPr>
  </w:style>
  <w:style w:type="character" w:customStyle="1" w:styleId="TextmitFormelZchn">
    <w:name w:val="Text mit Formel Zchn"/>
    <w:basedOn w:val="Absatz-Standardschriftart"/>
    <w:link w:val="TextmitFormel"/>
    <w:rPr>
      <w:rFonts w:ascii="Arial" w:hAnsi="Arial"/>
      <w:sz w:val="22"/>
      <w:lang w:val="en-GB"/>
    </w:rPr>
  </w:style>
  <w:style w:type="character" w:customStyle="1" w:styleId="TextkrperZchn">
    <w:name w:val="Textkörper Zchn"/>
    <w:basedOn w:val="Absatz-Standardschriftart"/>
    <w:link w:val="Textkrper"/>
    <w:uiPriority w:val="1"/>
    <w:rPr>
      <w:rFonts w:ascii="Arial" w:hAnsi="Arial"/>
      <w:sz w:val="32"/>
    </w:rPr>
  </w:style>
  <w:style w:type="character" w:styleId="BesuchterLink">
    <w:name w:val="FollowedHyperlink"/>
    <w:basedOn w:val="Absatz-Standardschriftart"/>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69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0.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theme" Target="theme/theme1.xml"/><Relationship Id="rId21" Type="http://schemas.openxmlformats.org/officeDocument/2006/relationships/image" Target="media/image10.wmf"/><Relationship Id="rId34" Type="http://schemas.openxmlformats.org/officeDocument/2006/relationships/header" Target="header3.xm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wmf"/><Relationship Id="rId32" Type="http://schemas.openxmlformats.org/officeDocument/2006/relationships/hyperlink" Target="https://izw.baw.de/publikationen/verkehrstechnik/0/TFV-08-Lichtsignalanlagen-20220422.pdf" TargetMode="External"/><Relationship Id="rId37" Type="http://schemas.openxmlformats.org/officeDocument/2006/relationships/header" Target="header5.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footer" Target="footer2.xml"/><Relationship Id="rId10" Type="http://schemas.openxmlformats.org/officeDocument/2006/relationships/header" Target="header2.xml"/><Relationship Id="rId19" Type="http://schemas.openxmlformats.org/officeDocument/2006/relationships/image" Target="media/image8.wmf"/><Relationship Id="rId31" Type="http://schemas.openxmlformats.org/officeDocument/2006/relationships/hyperlink" Target="file://Wsa-whv-dc03.wsa-whv.wsv.de/user/Frank.Hermann/3_IALA/visual-signal-station/www.bsh.d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6.wmf"/><Relationship Id="rId25" Type="http://schemas.openxmlformats.org/officeDocument/2006/relationships/image" Target="media/image14.png"/><Relationship Id="rId33" Type="http://schemas.openxmlformats.org/officeDocument/2006/relationships/hyperlink" Target="file://Wsa-whv-dc03.wsa-whv.wsv.de/user/Frank.Hermann/3_IALA/visual-signal-station/www.electropedia.org" TargetMode="External"/><Relationship Id="rId38"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9046B8E9-D3E6-42FF-AD28-29B0F780C9BF}">
  <ds:schemaRefs>
    <ds:schemaRef ds:uri="http://schemas.openxmlformats.org/officeDocument/2006/bibliography"/>
  </ds:schemaRefs>
</ds:datastoreItem>
</file>

<file path=customXml/itemProps2.xml><?xml version="1.0" encoding="utf-8"?>
<ds:datastoreItem xmlns:ds="http://schemas.openxmlformats.org/officeDocument/2006/customXml" ds:itemID="{7C9ECE28-5CD7-4F74-8E92-307E9ED290A3}"/>
</file>

<file path=customXml/itemProps3.xml><?xml version="1.0" encoding="utf-8"?>
<ds:datastoreItem xmlns:ds="http://schemas.openxmlformats.org/officeDocument/2006/customXml" ds:itemID="{0CA23CE7-5CDC-49FD-A652-F169A6BA6FE3}"/>
</file>

<file path=customXml/itemProps4.xml><?xml version="1.0" encoding="utf-8"?>
<ds:datastoreItem xmlns:ds="http://schemas.openxmlformats.org/officeDocument/2006/customXml" ds:itemID="{DD3B99D9-DE1E-4CCE-B75F-5F9F462D4E07}"/>
</file>

<file path=docProps/app.xml><?xml version="1.0" encoding="utf-8"?>
<Properties xmlns="http://schemas.openxmlformats.org/officeDocument/2006/extended-properties" xmlns:vt="http://schemas.openxmlformats.org/officeDocument/2006/docPropsVTypes">
  <Template>Normal.dotm</Template>
  <TotalTime>0</TotalTime>
  <Pages>18</Pages>
  <Words>3767</Words>
  <Characters>22016</Characters>
  <Application>Microsoft Office Word</Application>
  <DocSecurity>0</DocSecurity>
  <Lines>183</Lines>
  <Paragraphs>51</Paragraphs>
  <ScaleCrop>false</ScaleCrop>
  <HeadingPairs>
    <vt:vector size="2" baseType="variant">
      <vt:variant>
        <vt:lpstr>Titel</vt:lpstr>
      </vt:variant>
      <vt:variant>
        <vt:i4>1</vt:i4>
      </vt:variant>
    </vt:vector>
  </HeadingPairs>
  <TitlesOfParts>
    <vt:vector size="1" baseType="lpstr">
      <vt:lpstr>WASSER- UND SCHIFFFAHRTSVERWALTUNG DES BUNDES</vt:lpstr>
    </vt:vector>
  </TitlesOfParts>
  <Company>fvt</Company>
  <LinksUpToDate>false</LinksUpToDate>
  <CharactersWithSpaces>25732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WASSER- UND SCHIFFFAHRTSVERWALTUNG DES BUNDES</dc:title>
  <dc:creator>Frank.Hermann@wsv.bund.de</dc:creator>
  <cp:lastModifiedBy>Hermann.Frank</cp:lastModifiedBy>
  <cp:revision>3</cp:revision>
  <cp:lastPrinted>2022-09-12T11:33:00Z</cp:lastPrinted>
  <dcterms:created xsi:type="dcterms:W3CDTF">2022-09-19T05:38:00Z</dcterms:created>
  <dcterms:modified xsi:type="dcterms:W3CDTF">2022-09-19T05:43:00Z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